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taTitolo"/>
        <w:keepNext/>
        <w:spacing w:after="20" w:before="0" w:line="240"/>
        <w:jc w:val="left"/>
      </w:pPr>
      <w:bookmarkStart w:name="modello_1" w:id="1"/>
      <w:r>
        <w:rPr>
          <w:rFonts w:ascii="Calibri" w:cs="Calibri" w:eastAsia="Calibri" w:hAnsi="Calibri"/>
          <w:b/>
          <w:bCs/>
          <w:color w:val="7A817E"/>
          <w:spacing w:val="8"/>
          <w:sz w:val="16"/>
          <w:szCs w:val="16"/>
        </w:rPr>
        <w:t xml:space="preserve">MODELLO A — DIFFIDA AD ADEMPIERE CON COSTITUZIONE IN MORA, INTERRUZIONE DELLA PRESCRIZIONE ED EFFETTO RISOLUTIVO (ART. 1454 C.C.)</w:t>
      </w:r>
      <w:bookmarkEnd w:id="1"/>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[Intestazione dello studio: nome, indirizzo, telefono, PEC, codice fiscale]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p>
    <w:p>
      <w:pPr>
        <w:pStyle w:val="Atto"/>
        <w:keepLines/>
        <w:spacing w:after="160" w:before="0" w:line="276"/>
        <w:ind w:left="3685"/>
        <w:jc w:val="left"/>
      </w:pPr>
      <w:r>
        <w:rPr>
          <w:rFonts w:ascii="Times New Roman" w:cs="Times New Roman" w:eastAsia="Times New Roman" w:hAnsi="Times New Roman"/>
          <w:sz w:val="24"/>
          <w:szCs w:val="24"/>
        </w:rPr>
        <w:t xml:space="preserve">Spett.le </w:t>
      </w:r>
      <w:r>
        <w:rPr>
          <w:rFonts w:ascii="Times New Roman" w:cs="Times New Roman" w:eastAsia="Times New Roman" w:hAnsi="Times New Roman"/>
          <w:sz w:val="24"/>
          <w:szCs w:val="24"/>
          <w:highlight w:val="yellow"/>
          <w:highlightCs w:val="yellow"/>
        </w:rPr>
        <w:t xml:space="preserve">[denominazione / nome e cognome del debitore]</w:t>
      </w:r>
      <w:r>
        <w:rPr>
          <w:rFonts w:ascii="Times New Roman" w:cs="Times New Roman" w:eastAsia="Times New Roman" w:hAnsi="Times New Roman"/>
          <w:sz w:val="24"/>
          <w:szCs w:val="24"/>
        </w:rPr>
        <w:br/>
      </w:r>
      <w:r>
        <w:rPr>
          <w:rFonts w:ascii="Times New Roman" w:cs="Times New Roman" w:eastAsia="Times New Roman" w:hAnsi="Times New Roman"/>
          <w:sz w:val="24"/>
          <w:szCs w:val="24"/>
          <w:highlight w:val="yellow"/>
          <w:highlightCs w:val="yellow"/>
        </w:rPr>
        <w:t xml:space="preserve">[C.F. / P. IVA]</w:t>
      </w:r>
      <w:r>
        <w:rPr>
          <w:rFonts w:ascii="Times New Roman" w:cs="Times New Roman" w:eastAsia="Times New Roman" w:hAnsi="Times New Roman"/>
          <w:sz w:val="24"/>
          <w:szCs w:val="24"/>
        </w:rPr>
        <w:br/>
      </w:r>
      <w:r>
        <w:rPr>
          <w:rFonts w:ascii="Times New Roman" w:cs="Times New Roman" w:eastAsia="Times New Roman" w:hAnsi="Times New Roman"/>
          <w:sz w:val="24"/>
          <w:szCs w:val="24"/>
          <w:highlight w:val="yellow"/>
          <w:highlightCs w:val="yellow"/>
        </w:rPr>
        <w:t xml:space="preserve">[sede legale / residenza]</w:t>
      </w:r>
      <w:r>
        <w:rPr>
          <w:rFonts w:ascii="Times New Roman" w:cs="Times New Roman" w:eastAsia="Times New Roman" w:hAnsi="Times New Roman"/>
          <w:sz w:val="24"/>
          <w:szCs w:val="24"/>
        </w:rPr>
        <w:br/>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via PEC: </w:t>
      </w:r>
      <w:r>
        <w:rPr>
          <w:rFonts w:ascii="Times New Roman" w:cs="Times New Roman" w:eastAsia="Times New Roman" w:hAnsi="Times New Roman"/>
          <w:sz w:val="24"/>
          <w:szCs w:val="24"/>
          <w:highlight w:val="yellow"/>
          <w:highlightCs w:val="yellow"/>
        </w:rPr>
        <w:t xml:space="preserve">[indirizzo]</w:t>
      </w:r>
      <w:r>
        <w:rPr>
          <w:rFonts w:ascii="Times New Roman" w:cs="Times New Roman" w:eastAsia="Times New Roman" w:hAnsi="Times New Roman"/>
          <w:sz w:val="24"/>
          <w:szCs w:val="24"/>
          <w:shd w:fill="DCDCDC" w:color="auto" w:val="clear"/>
        </w:rPr>
        <w:t xml:space="preserve"> (domicilio digitale tratto da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INI-PEC</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INAD</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Registro delle imprese</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br/>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a mezzo raccomandata A/R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br/>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a mezzo raccomandata A/R anticipata via PEC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hyperlink w:history="1" w:anchor="nota_1">
        <w:r>
          <w:rPr>
            <w:rFonts w:ascii="Calibri" w:cs="Calibri" w:eastAsia="Calibri" w:hAnsi="Calibri"/>
            <w:color w:val="7A817E"/>
            <w:sz w:val="18"/>
            <w:szCs w:val="18"/>
            <w:vertAlign w:val="superscript"/>
          </w:rPr>
          <w:t xml:space="preserve">(1)</w:t>
        </w:r>
      </w:hyperlink>
    </w:p>
    <w:p>
      <w:pPr>
        <w:pStyle w:val="Atto"/>
        <w:spacing w:after="120" w:before="0" w:line="360"/>
        <w:ind w:left="1134" w:hanging="1134"/>
        <w:jc w:val="left"/>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ab/>
      </w:r>
      <w:r>
        <w:rPr>
          <w:rFonts w:ascii="Times New Roman" w:cs="Times New Roman" w:eastAsia="Times New Roman" w:hAnsi="Times New Roman"/>
          <w:sz w:val="24"/>
          <w:szCs w:val="24"/>
          <w:highlight w:val="yellow"/>
          <w:highlightCs w:val="yellow"/>
        </w:rPr>
        <w:t xml:space="preserve">[contratto di ____ del ____]</w:t>
      </w:r>
      <w:r>
        <w:rPr>
          <w:rFonts w:ascii="Times New Roman" w:cs="Times New Roman" w:eastAsia="Times New Roman" w:hAnsi="Times New Roman"/>
          <w:sz w:val="24"/>
          <w:szCs w:val="24"/>
        </w:rPr>
        <w:t xml:space="preserve"> – Diffida ad adempiere ai sensi dell'art. 1454 c.c., costituzione in mora ai sensi dell'art. 1219 c.c. e atto interruttivo della prescrizione ai sensi dell'art. 2943, comma 4, c.c. </w:t>
      </w:r>
      <w:hyperlink w:history="1" w:anchor="nota_2">
        <w:r>
          <w:rPr>
            <w:rFonts w:ascii="Calibri" w:cs="Calibri" w:eastAsia="Calibri" w:hAnsi="Calibri"/>
            <w:color w:val="7A817E"/>
            <w:sz w:val="18"/>
            <w:szCs w:val="18"/>
            <w:vertAlign w:val="superscript"/>
          </w:rPr>
          <w:t xml:space="preserve">(2)</w:t>
        </w:r>
      </w:hyperlink>
    </w:p>
    <w:p>
      <w:pPr>
        <w:pStyle w:val="Atto"/>
        <w:spacing w:after="120" w:before="0" w:line="360"/>
        <w:jc w:val="both"/>
      </w:pPr>
      <w:r>
        <w:rPr>
          <w:rFonts w:ascii="Times New Roman" w:cs="Times New Roman" w:eastAsia="Times New Roman" w:hAnsi="Times New Roman"/>
          <w:sz w:val="24"/>
          <w:szCs w:val="24"/>
        </w:rPr>
        <w:t xml:space="preserve">Scrivo in nome e per conto di </w:t>
      </w:r>
      <w:r>
        <w:rPr>
          <w:rFonts w:ascii="Times New Roman" w:cs="Times New Roman" w:eastAsia="Times New Roman" w:hAnsi="Times New Roman"/>
          <w:sz w:val="24"/>
          <w:szCs w:val="24"/>
          <w:highlight w:val="yellow"/>
          <w:highlightCs w:val="yellow"/>
        </w:rPr>
        <w:t xml:space="preserve">[cliente: nome/denominazione, C.F./P. IVA, sede]</w:t>
      </w:r>
      <w:r>
        <w:rPr>
          <w:rFonts w:ascii="Times New Roman" w:cs="Times New Roman" w:eastAsia="Times New Roman" w:hAnsi="Times New Roman"/>
          <w:sz w:val="24"/>
          <w:szCs w:val="24"/>
        </w:rPr>
        <w:t xml:space="preserve">, che sottoscrive la presente per conferma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 che mi ha conferito procura con atto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hyperlink w:history="1" w:anchor="nota_3">
        <w:r>
          <w:rPr>
            <w:rFonts w:ascii="Calibri" w:cs="Calibri" w:eastAsia="Calibri" w:hAnsi="Calibri"/>
            <w:color w:val="7A817E"/>
            <w:sz w:val="18"/>
            <w:szCs w:val="18"/>
            <w:vertAlign w:val="superscript"/>
          </w:rPr>
          <w:t xml:space="preserve">(3)</w:t>
        </w:r>
      </w:hyperlink>
    </w:p>
    <w:p>
      <w:pPr>
        <w:pStyle w:val="Atto"/>
        <w:keepNext/>
        <w:spacing w:after="120" w:before="240" w:line="360"/>
        <w:jc w:val="center"/>
      </w:pPr>
      <w:r>
        <w:rPr>
          <w:rFonts w:ascii="Times New Roman" w:cs="Times New Roman" w:eastAsia="Times New Roman" w:hAnsi="Times New Roman"/>
          <w:b/>
          <w:bCs/>
          <w:spacing w:val="20"/>
          <w:sz w:val="24"/>
          <w:szCs w:val="24"/>
        </w:rPr>
        <w:t xml:space="preserve">PREMESSO CHE </w:t>
      </w:r>
      <w:hyperlink w:history="1" w:anchor="nota_4">
        <w:r>
          <w:rPr>
            <w:rFonts w:ascii="Calibri" w:cs="Calibri" w:eastAsia="Calibri" w:hAnsi="Calibri"/>
            <w:color w:val="7A817E"/>
            <w:sz w:val="18"/>
            <w:szCs w:val="18"/>
            <w:vertAlign w:val="superscript"/>
          </w:rPr>
          <w:t xml:space="preserve">(4)</w:t>
        </w:r>
      </w:hyperlink>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in data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e </w:t>
      </w:r>
      <w:r>
        <w:rPr>
          <w:rFonts w:ascii="Times New Roman" w:cs="Times New Roman" w:eastAsia="Times New Roman" w:hAnsi="Times New Roman"/>
          <w:sz w:val="24"/>
          <w:szCs w:val="24"/>
          <w:highlight w:val="yellow"/>
          <w:highlightCs w:val="yellow"/>
        </w:rPr>
        <w:t xml:space="preserve">[debitore]</w:t>
      </w:r>
      <w:r>
        <w:rPr>
          <w:rFonts w:ascii="Times New Roman" w:cs="Times New Roman" w:eastAsia="Times New Roman" w:hAnsi="Times New Roman"/>
          <w:sz w:val="24"/>
          <w:szCs w:val="24"/>
        </w:rPr>
        <w:t xml:space="preserve"> hanno concluso </w:t>
      </w:r>
      <w:r>
        <w:rPr>
          <w:rFonts w:ascii="Times New Roman" w:cs="Times New Roman" w:eastAsia="Times New Roman" w:hAnsi="Times New Roman"/>
          <w:sz w:val="24"/>
          <w:szCs w:val="24"/>
          <w:highlight w:val="yellow"/>
          <w:highlightCs w:val="yellow"/>
        </w:rPr>
        <w:t xml:space="preserve">[tipo di contratto, numero o riferimento]</w:t>
      </w:r>
      <w:r>
        <w:rPr>
          <w:rFonts w:ascii="Times New Roman" w:cs="Times New Roman" w:eastAsia="Times New Roman" w:hAnsi="Times New Roman"/>
          <w:sz w:val="24"/>
          <w:szCs w:val="24"/>
        </w:rPr>
        <w:t xml:space="preserve">, con il quale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si è obbligata a </w:t>
      </w:r>
      <w:r>
        <w:rPr>
          <w:rFonts w:ascii="Times New Roman" w:cs="Times New Roman" w:eastAsia="Times New Roman" w:hAnsi="Times New Roman"/>
          <w:sz w:val="24"/>
          <w:szCs w:val="24"/>
          <w:highlight w:val="yellow"/>
          <w:highlightCs w:val="yellow"/>
        </w:rPr>
        <w:t xml:space="preserve">[prestazione del cliente]</w:t>
      </w:r>
      <w:r>
        <w:rPr>
          <w:rFonts w:ascii="Times New Roman" w:cs="Times New Roman" w:eastAsia="Times New Roman" w:hAnsi="Times New Roman"/>
          <w:sz w:val="24"/>
          <w:szCs w:val="24"/>
        </w:rPr>
        <w:t xml:space="preserve"> e </w:t>
      </w:r>
      <w:r>
        <w:rPr>
          <w:rFonts w:ascii="Times New Roman" w:cs="Times New Roman" w:eastAsia="Times New Roman" w:hAnsi="Times New Roman"/>
          <w:sz w:val="24"/>
          <w:szCs w:val="24"/>
          <w:highlight w:val="yellow"/>
          <w:highlightCs w:val="yellow"/>
        </w:rPr>
        <w:t xml:space="preserve">[debitore]</w:t>
      </w:r>
      <w:r>
        <w:rPr>
          <w:rFonts w:ascii="Times New Roman" w:cs="Times New Roman" w:eastAsia="Times New Roman" w:hAnsi="Times New Roman"/>
          <w:sz w:val="24"/>
          <w:szCs w:val="24"/>
        </w:rPr>
        <w:t xml:space="preserve"> si è obbligata a </w:t>
      </w:r>
      <w:r>
        <w:rPr>
          <w:rFonts w:ascii="Times New Roman" w:cs="Times New Roman" w:eastAsia="Times New Roman" w:hAnsi="Times New Roman"/>
          <w:sz w:val="24"/>
          <w:szCs w:val="24"/>
          <w:highlight w:val="yellow"/>
          <w:highlightCs w:val="yellow"/>
        </w:rPr>
        <w:t xml:space="preserve">[prestazione del debitore]</w:t>
      </w:r>
      <w:r>
        <w:rPr>
          <w:rFonts w:ascii="Times New Roman" w:cs="Times New Roman" w:eastAsia="Times New Roman" w:hAnsi="Times New Roman"/>
          <w:sz w:val="24"/>
          <w:szCs w:val="24"/>
        </w:rPr>
        <w:t xml:space="preserve"> entro il </w:t>
      </w:r>
      <w:r>
        <w:rPr>
          <w:rFonts w:ascii="Times New Roman" w:cs="Times New Roman" w:eastAsia="Times New Roman" w:hAnsi="Times New Roman"/>
          <w:sz w:val="24"/>
          <w:szCs w:val="24"/>
          <w:highlight w:val="yellow"/>
          <w:highlightCs w:val="yellow"/>
        </w:rPr>
        <w:t xml:space="preserve">[data / termine contrattuale]</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ha regolarmente eseguito la propria prestazione </w:t>
      </w:r>
      <w:r>
        <w:rPr>
          <w:rFonts w:ascii="Times New Roman" w:cs="Times New Roman" w:eastAsia="Times New Roman" w:hAnsi="Times New Roman"/>
          <w:i/>
          <w:iCs/>
          <w:sz w:val="24"/>
          <w:szCs w:val="24"/>
          <w:highlight w:val="yellow"/>
          <w:highlightCs w:val="yellow"/>
        </w:rPr>
        <w:t xml:space="preserve">[indicare come: consegna del ____, documento di trasporto n. ____ del ____ / esecuzione del servizio dal ____ al ____ / pagamento di euro ____ in data ____]</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[debitore]</w:t>
      </w:r>
      <w:r>
        <w:rPr>
          <w:rFonts w:ascii="Times New Roman" w:cs="Times New Roman" w:eastAsia="Times New Roman" w:hAnsi="Times New Roman"/>
          <w:sz w:val="24"/>
          <w:szCs w:val="24"/>
        </w:rPr>
        <w:t xml:space="preserve"> non ha adempiuto: </w:t>
      </w:r>
      <w:r>
        <w:rPr>
          <w:rFonts w:ascii="Times New Roman" w:cs="Times New Roman" w:eastAsia="Times New Roman" w:hAnsi="Times New Roman"/>
          <w:i/>
          <w:iCs/>
          <w:sz w:val="24"/>
          <w:szCs w:val="24"/>
          <w:highlight w:val="yellow"/>
          <w:highlightCs w:val="yellow"/>
        </w:rPr>
        <w:t xml:space="preserve">[descrivere con precisione l'inadempimento: mancato pagamento delle fatture n. ____ del ____ di euro ____, scadute il ____ / mancata consegna di ____ / esecuzione difforme consistente in ____]</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l'inadempimento è di non scarsa importanza, avuto riguardo all'interesse di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perché </w:t>
      </w:r>
      <w:r>
        <w:rPr>
          <w:rFonts w:ascii="Times New Roman" w:cs="Times New Roman" w:eastAsia="Times New Roman" w:hAnsi="Times New Roman"/>
          <w:i/>
          <w:iCs/>
          <w:sz w:val="24"/>
          <w:szCs w:val="24"/>
          <w:highlight w:val="yellow"/>
          <w:highlightCs w:val="yellow"/>
        </w:rPr>
        <w:t xml:space="preserve">[spiegare in una o due frasi: entità rispetto al valore del contratto, ripercussioni, durata del ritardo]</w:t>
      </w:r>
      <w:r>
        <w:rPr>
          <w:rFonts w:ascii="Times New Roman" w:cs="Times New Roman" w:eastAsia="Times New Roman" w:hAnsi="Times New Roman"/>
          <w:sz w:val="24"/>
          <w:szCs w:val="24"/>
        </w:rPr>
        <w:t xml:space="preserve">; </w:t>
      </w:r>
      <w:hyperlink w:history="1" w:anchor="nota_5">
        <w:r>
          <w:rPr>
            <w:rFonts w:ascii="Calibri" w:cs="Calibri" w:eastAsia="Calibri" w:hAnsi="Calibri"/>
            <w:color w:val="7A817E"/>
            <w:sz w:val="18"/>
            <w:szCs w:val="18"/>
            <w:vertAlign w:val="superscript"/>
          </w:rPr>
          <w:t xml:space="preserve">(5)</w:t>
        </w:r>
      </w:hyperlink>
    </w:p>
    <w:p>
      <w:pPr>
        <w:pStyle w:val="Atto"/>
        <w:numPr>
          <w:ilvl w:val="0"/>
          <w:numId w:val="2"/>
        </w:numPr>
        <w:spacing w:after="120" w:before="0" w:line="360"/>
        <w:ind w:left="567" w:hanging="567"/>
        <w:jc w:val="both"/>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shd w:fill="DCDCDC" w:color="auto" w:val="clear"/>
        </w:rPr>
        <w:t xml:space="preserve"> ha già sollecitato l'adempimento con </w:t>
      </w:r>
      <w:r>
        <w:rPr>
          <w:rFonts w:ascii="Times New Roman" w:cs="Times New Roman" w:eastAsia="Times New Roman" w:hAnsi="Times New Roman"/>
          <w:sz w:val="24"/>
          <w:szCs w:val="24"/>
          <w:highlight w:val="yellow"/>
          <w:highlightCs w:val="yellow"/>
        </w:rPr>
        <w:t xml:space="preserve">[comunicazioni del ____]</w:t>
      </w:r>
      <w:r>
        <w:rPr>
          <w:rFonts w:ascii="Times New Roman" w:cs="Times New Roman" w:eastAsia="Times New Roman" w:hAnsi="Times New Roman"/>
          <w:sz w:val="24"/>
          <w:szCs w:val="24"/>
          <w:shd w:fill="DCDCDC" w:color="auto" w:val="clear"/>
        </w:rPr>
        <w:t xml:space="preserve">, senza esito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tutto ciò premesso, in nome e per conto di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INTIMO E DIFFIDO</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[debitore]</w:t>
      </w:r>
      <w:r>
        <w:rPr>
          <w:rFonts w:ascii="Times New Roman" w:cs="Times New Roman" w:eastAsia="Times New Roman" w:hAnsi="Times New Roman"/>
          <w:sz w:val="24"/>
          <w:szCs w:val="24"/>
        </w:rPr>
        <w:t xml:space="preserve">, in persona del legale rappresentante pro tempore, ad adempiere </w:t>
      </w:r>
      <w:r>
        <w:rPr>
          <w:rFonts w:ascii="Times New Roman" w:cs="Times New Roman" w:eastAsia="Times New Roman" w:hAnsi="Times New Roman"/>
          <w:i/>
          <w:iCs/>
          <w:sz w:val="24"/>
          <w:szCs w:val="24"/>
          <w:highlight w:val="yellow"/>
          <w:highlightCs w:val="yellow"/>
        </w:rPr>
        <w:t xml:space="preserve">[descrivere la prestazione: corrispondendo la somma di euro [capitale] / consegnando ____ / eseguendo ____]</w:t>
      </w:r>
      <w:r>
        <w:rPr>
          <w:rFonts w:ascii="Times New Roman" w:cs="Times New Roman" w:eastAsia="Times New Roman" w:hAnsi="Times New Roman"/>
          <w:sz w:val="24"/>
          <w:szCs w:val="24"/>
        </w:rPr>
        <w:t xml:space="preserve"> entro e non oltre </w:t>
      </w:r>
      <w:r>
        <w:rPr>
          <w:rFonts w:ascii="Times New Roman" w:cs="Times New Roman" w:eastAsia="Times New Roman" w:hAnsi="Times New Roman"/>
          <w:sz w:val="24"/>
          <w:szCs w:val="24"/>
          <w:highlight w:val="yellow"/>
          <w:highlightCs w:val="yellow"/>
        </w:rPr>
        <w:t xml:space="preserve">[quindici / venti / trenta]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[in lettere]</w:t>
      </w:r>
      <w:r>
        <w:rPr>
          <w:rFonts w:ascii="Times New Roman" w:cs="Times New Roman" w:eastAsia="Times New Roman" w:hAnsi="Times New Roman"/>
          <w:sz w:val="24"/>
          <w:szCs w:val="24"/>
        </w:rPr>
        <w:t xml:space="preserve">) giorni dal ricevimento della presente </w:t>
      </w:r>
      <w:hyperlink w:history="1" w:anchor="nota_6">
        <w:r>
          <w:rPr>
            <w:rFonts w:ascii="Calibri" w:cs="Calibri" w:eastAsia="Calibri" w:hAnsi="Calibri"/>
            <w:color w:val="7A817E"/>
            <w:sz w:val="18"/>
            <w:szCs w:val="18"/>
            <w:vertAlign w:val="superscript"/>
          </w:rPr>
          <w:t xml:space="preserve">(6)</w:t>
        </w:r>
      </w:hyperlink>
    </w:p>
    <w:p>
      <w:pPr>
        <w:pStyle w:val="Atto"/>
        <w:spacing w:after="120" w:before="0" w:line="360"/>
        <w:jc w:val="both"/>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mediante bonifico sul conto intestato a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shd w:fill="DCDCDC" w:color="auto" w:val="clear"/>
        </w:rPr>
        <w:t xml:space="preserve">, IBAN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causale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con l'espresso avvertimento che, decorso inutilmente il termine indicato, il contratto </w:t>
      </w:r>
      <w:r>
        <w:rPr>
          <w:rFonts w:ascii="Times New Roman" w:cs="Times New Roman" w:eastAsia="Times New Roman" w:hAnsi="Times New Roman"/>
          <w:sz w:val="24"/>
          <w:szCs w:val="24"/>
          <w:highlight w:val="yellow"/>
          <w:highlightCs w:val="yellow"/>
        </w:rPr>
        <w:t xml:space="preserve">[estremi]</w:t>
      </w:r>
      <w:r>
        <w:rPr>
          <w:rFonts w:ascii="Times New Roman" w:cs="Times New Roman" w:eastAsia="Times New Roman" w:hAnsi="Times New Roman"/>
          <w:sz w:val="24"/>
          <w:szCs w:val="24"/>
        </w:rPr>
        <w:t xml:space="preserve"> s'intenderà senz'altro risoluto ai sensi e per gli effetti dell'art. 1454 c.c., </w:t>
      </w:r>
      <w:hyperlink w:history="1" w:anchor="nota_7">
        <w:r>
          <w:rPr>
            <w:rFonts w:ascii="Calibri" w:cs="Calibri" w:eastAsia="Calibri" w:hAnsi="Calibri"/>
            <w:color w:val="7A817E"/>
            <w:sz w:val="18"/>
            <w:szCs w:val="18"/>
            <w:vertAlign w:val="superscript"/>
          </w:rPr>
          <w:t xml:space="preserve">(7)</w:t>
        </w:r>
      </w:hyperlink>
      <w:r>
        <w:rPr>
          <w:rFonts w:ascii="Times New Roman" w:cs="Times New Roman" w:eastAsia="Times New Roman" w:hAnsi="Times New Roman"/>
          <w:sz w:val="24"/>
          <w:szCs w:val="24"/>
        </w:rPr>
        <w:t xml:space="preserve"> fermo il diritto di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al risarcimento di tutti i danni subiti (art. 1453 c.c.).</w:t>
      </w:r>
    </w:p>
    <w:p>
      <w:pPr>
        <w:pStyle w:val="Atto"/>
        <w:spacing w:after="120" w:before="0" w:line="360"/>
        <w:jc w:val="both"/>
      </w:pPr>
      <w:r>
        <w:rPr>
          <w:rFonts w:ascii="Times New Roman" w:cs="Times New Roman" w:eastAsia="Times New Roman" w:hAnsi="Times New Roman"/>
          <w:sz w:val="24"/>
          <w:szCs w:val="24"/>
        </w:rPr>
        <w:t xml:space="preserve">La presente vale altresì quale costituzione in mora ai sensi dell'art. 1219 c.c. e quale atto interruttivo della prescrizione ai sensi dell'art. 2943, comma 4, c.c., per tutti i crediti e i diritti di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derivanti dal rapporto indicato in oggetto. </w:t>
      </w:r>
      <w:hyperlink w:history="1" w:anchor="nota_8">
        <w:r>
          <w:rPr>
            <w:rFonts w:ascii="Calibri" w:cs="Calibri" w:eastAsia="Calibri" w:hAnsi="Calibri"/>
            <w:color w:val="7A817E"/>
            <w:sz w:val="18"/>
            <w:szCs w:val="18"/>
            <w:vertAlign w:val="superscript"/>
          </w:rPr>
          <w:t xml:space="preserve">(8)</w:t>
        </w:r>
      </w:hyperlink>
    </w:p>
    <w:p>
      <w:pPr>
        <w:pStyle w:val="Atto"/>
        <w:spacing w:after="120" w:before="0" w:line="360"/>
        <w:jc w:val="both"/>
      </w:pPr>
      <w:r>
        <w:rPr>
          <w:rFonts w:ascii="Times New Roman" w:cs="Times New Roman" w:eastAsia="Times New Roman" w:hAnsi="Times New Roman"/>
          <w:sz w:val="24"/>
          <w:szCs w:val="24"/>
        </w:rPr>
        <w:t xml:space="preserve">Sulle somme dovute sono e saranno dovuti gli interessi</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moratori ai sensi degli artt. 2, 4 e 5 del d.lgs. 9 ottobre 2002, n. 231, al tasso di riferimento maggiorato di otto punti percentuali, dal giorno successivo a ciascuna scadenza al saldo, oltre all'importo forfettario di euro 40,00 ai sensi dell'art. 6 del medesimo decreto e salvo il maggior danno</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legali ai sensi degli artt. 1224 e 1284 c.c. dal </w:t>
            </w:r>
            <w:r>
              <w:rPr>
                <w:rFonts w:ascii="Times New Roman" w:cs="Times New Roman" w:eastAsia="Times New Roman" w:hAnsi="Times New Roman"/>
                <w:sz w:val="22"/>
                <w:szCs w:val="22"/>
                <w:highlight w:val="yellow"/>
                <w:highlightCs w:val="yellow"/>
              </w:rPr>
              <w:t xml:space="preserve">[data della mora / della scadenza]</w:t>
            </w:r>
            <w:r>
              <w:rPr>
                <w:rFonts w:ascii="Times New Roman" w:cs="Times New Roman" w:eastAsia="Times New Roman" w:hAnsi="Times New Roman"/>
                <w:sz w:val="22"/>
                <w:szCs w:val="22"/>
              </w:rPr>
              <w:t xml:space="preserve"> al saldo.</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In mancanza,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agirà senza ulteriore avviso nelle sedi competenti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previo esperimento del procedimento di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mediazione</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negoziazione assistita</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ove costituisca condizione di procedibilità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con aggravio di spese. </w:t>
      </w:r>
      <w:hyperlink w:history="1" w:anchor="nota_9">
        <w:r>
          <w:rPr>
            <w:rFonts w:ascii="Calibri" w:cs="Calibri" w:eastAsia="Calibri" w:hAnsi="Calibri"/>
            <w:color w:val="7A817E"/>
            <w:sz w:val="18"/>
            <w:szCs w:val="18"/>
            <w:vertAlign w:val="superscript"/>
          </w:rPr>
          <w:t xml:space="preserve">(9)</w:t>
        </w:r>
      </w:hyperlink>
    </w:p>
    <w:p>
      <w:pPr>
        <w:pStyle w:val="Atto"/>
        <w:spacing w:after="120" w:before="0" w:line="360"/>
        <w:jc w:val="both"/>
      </w:pPr>
      <w:r>
        <w:rPr>
          <w:rFonts w:ascii="Times New Roman" w:cs="Times New Roman" w:eastAsia="Times New Roman" w:hAnsi="Times New Roman"/>
          <w:sz w:val="24"/>
          <w:szCs w:val="24"/>
        </w:rPr>
        <w:t xml:space="preserve">Si fanno salvi tutti i diritti, le azioni e le ragioni di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nessuno escluso, e nulla di quanto sopra può intendersi come rinuncia a ulteriori pretese.</w:t>
      </w:r>
    </w:p>
    <w:p>
      <w:pPr>
        <w:pStyle w:val="Atto"/>
        <w:spacing w:after="120" w:before="0" w:line="360"/>
        <w:jc w:val="both"/>
      </w:pPr>
      <w:r>
        <w:rPr>
          <w:rFonts w:ascii="Times New Roman" w:cs="Times New Roman" w:eastAsia="Times New Roman" w:hAnsi="Times New Roman"/>
          <w:sz w:val="24"/>
          <w:szCs w:val="24"/>
        </w:rPr>
        <w:t xml:space="preserve">Distinti saluti.</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27"/>
        <w:gridCol w:w="4445"/>
      </w:tblGrid>
      <w:tr>
        <w:trPr>
          <w:cantSplit/>
        </w:trPr>
        <w:tc>
          <w:tcPr>
            <w:tcW w:type="dxa" w:w="4627"/>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[nome e cognome]</w:t>
            </w:r>
          </w:p>
        </w:tc>
        <w:tc>
          <w:tcPr>
            <w:tcW w:type="dxa" w:w="4445"/>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Per conferma e ratifica:</w:t>
            </w:r>
          </w:p>
        </w:tc>
      </w:tr>
      <w:tr>
        <w:trPr>
          <w:cantSplit/>
        </w:trPr>
        <w:tc>
          <w:tcPr>
            <w:tcW w:type="dxa" w:w="4627"/>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firmato digitalmente </w:t>
            </w:r>
            <w:r>
              <w:rPr>
                <w:rFonts w:ascii="Cambria Math" w:cs="Cambria Math" w:eastAsia="Cambria Math" w:hAnsi="Cambria Math"/>
                <w:color w:val="7A817E"/>
                <w:sz w:val="24"/>
                <w:szCs w:val="24"/>
              </w:rPr>
              <w:t xml:space="preserve">⟧</w:t>
            </w:r>
          </w:p>
        </w:tc>
        <w:tc>
          <w:tcPr>
            <w:tcW w:type="dxa" w:w="4445"/>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[cliente / legale rappresentante]</w:t>
            </w:r>
          </w:p>
        </w:tc>
      </w:tr>
      <w:tr>
        <w:trPr>
          <w:cantSplit/>
        </w:trPr>
        <w:tc>
          <w:tcPr>
            <w:tcW w:type="dxa" w:w="4627"/>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
            </w:r>
          </w:p>
        </w:tc>
        <w:tc>
          <w:tcPr>
            <w:tcW w:type="dxa" w:w="4445"/>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firmato digitalmente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hyperlink w:history="1" w:anchor="nota_10">
              <w:r>
                <w:rPr>
                  <w:rFonts w:ascii="Calibri" w:cs="Calibri" w:eastAsia="Calibri" w:hAnsi="Calibri"/>
                  <w:color w:val="7A817E"/>
                  <w:sz w:val="18"/>
                  <w:szCs w:val="18"/>
                  <w:vertAlign w:val="superscript"/>
                </w:rPr>
                <w:t xml:space="preserve">(10)</w:t>
              </w:r>
            </w:hyperlink>
          </w:p>
        </w:tc>
      </w:tr>
    </w:tbl>
    <w:p>
      <w:pPr>
        <w:spacing w:after="0" w:before="0" w:line="160"/>
      </w:pPr>
    </w:p>
    <w:p>
      <w:pPr>
        <w:pStyle w:val="Atto"/>
        <w:spacing w:after="120" w:before="0" w:line="360"/>
        <w:jc w:val="both"/>
      </w:pPr>
      <w:r>
        <w:rPr>
          <w:rFonts w:ascii="Times New Roman" w:cs="Times New Roman" w:eastAsia="Times New Roman" w:hAnsi="Times New Roman"/>
          <w:b/>
          <w:bCs/>
          <w:sz w:val="24"/>
          <w:szCs w:val="24"/>
        </w:rPr>
        <w:t xml:space="preserve">Allegati: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highlight w:val="yellow"/>
          <w:highlightCs w:val="yellow"/>
        </w:rPr>
        <w:t xml:space="preserve">[contratto]</w:t>
      </w:r>
      <w:r>
        <w:rPr>
          <w:rFonts w:ascii="Times New Roman" w:cs="Times New Roman" w:eastAsia="Times New Roman" w:hAnsi="Times New Roman"/>
          <w:sz w:val="24"/>
          <w:szCs w:val="24"/>
        </w:rPr>
        <w:t xml:space="preserve">; 2) </w:t>
      </w:r>
      <w:r>
        <w:rPr>
          <w:rFonts w:ascii="Times New Roman" w:cs="Times New Roman" w:eastAsia="Times New Roman" w:hAnsi="Times New Roman"/>
          <w:sz w:val="24"/>
          <w:szCs w:val="24"/>
          <w:highlight w:val="yellow"/>
          <w:highlightCs w:val="yellow"/>
        </w:rPr>
        <w:t xml:space="preserve">[fatture / DDT]</w:t>
      </w:r>
      <w:r>
        <w:rPr>
          <w:rFonts w:ascii="Times New Roman" w:cs="Times New Roman" w:eastAsia="Times New Roman" w:hAnsi="Times New Roman"/>
          <w:sz w:val="24"/>
          <w:szCs w:val="24"/>
        </w:rPr>
        <w:t xml:space="preserve">; 3) </w:t>
      </w:r>
      <w:r>
        <w:rPr>
          <w:rFonts w:ascii="Times New Roman" w:cs="Times New Roman" w:eastAsia="Times New Roman" w:hAnsi="Times New Roman"/>
          <w:sz w:val="24"/>
          <w:szCs w:val="24"/>
          <w:highlight w:val="yellow"/>
          <w:highlightCs w:val="yellow"/>
        </w:rPr>
        <w:t xml:space="preserve">[solleciti]</w:t>
      </w:r>
      <w:r>
        <w:rPr>
          <w:rFonts w:ascii="Times New Roman" w:cs="Times New Roman" w:eastAsia="Times New Roman" w:hAnsi="Times New Roman"/>
          <w:sz w:val="24"/>
          <w:szCs w:val="24"/>
        </w:rPr>
        <w:t xml:space="preserve">; 4)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procura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sectPr>
          <w:footerReference w:type="default" r:id="rId7"/>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2" w:id="2"/>
      <w:r>
        <w:rPr>
          <w:rFonts w:ascii="Calibri" w:cs="Calibri" w:eastAsia="Calibri" w:hAnsi="Calibri"/>
          <w:b/>
          <w:bCs/>
          <w:color w:val="7A817E"/>
          <w:spacing w:val="8"/>
          <w:sz w:val="16"/>
          <w:szCs w:val="16"/>
        </w:rPr>
        <w:t xml:space="preserve">VARIANTE B — SOLA COSTITUZIONE IN MORA E INTERRUZIONE DELLA PRESCRIZIONE (SENZA RISOLUZIONE)</w:t>
      </w:r>
      <w:bookmarkEnd w:id="2"/>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ind w:left="1134" w:hanging="1134"/>
        <w:jc w:val="left"/>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ab/>
      </w:r>
      <w:r>
        <w:rPr>
          <w:rFonts w:ascii="Times New Roman" w:cs="Times New Roman" w:eastAsia="Times New Roman" w:hAnsi="Times New Roman"/>
          <w:sz w:val="24"/>
          <w:szCs w:val="24"/>
          <w:highlight w:val="yellow"/>
          <w:highlightCs w:val="yellow"/>
        </w:rPr>
        <w:t xml:space="preserve">[rapporto]</w:t>
      </w:r>
      <w:r>
        <w:rPr>
          <w:rFonts w:ascii="Times New Roman" w:cs="Times New Roman" w:eastAsia="Times New Roman" w:hAnsi="Times New Roman"/>
          <w:sz w:val="24"/>
          <w:szCs w:val="24"/>
        </w:rPr>
        <w:t xml:space="preserve"> – Costituzione in mora ai sensi dell'art. 1219 c.c. e atto interruttivo della prescrizione ai sensi dell'art. 2943, comma 4, c.c.</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[premesse 1-3 del modello A, adattate]</w:t>
      </w:r>
    </w:p>
    <w:p>
      <w:pPr>
        <w:pStyle w:val="Atto"/>
        <w:spacing w:after="120" w:before="0" w:line="360"/>
        <w:jc w:val="both"/>
      </w:pPr>
      <w:r>
        <w:rPr>
          <w:rFonts w:ascii="Times New Roman" w:cs="Times New Roman" w:eastAsia="Times New Roman" w:hAnsi="Times New Roman"/>
          <w:sz w:val="24"/>
          <w:szCs w:val="24"/>
        </w:rPr>
        <w:t xml:space="preserve">tutto ciò premesso, in nome e per conto di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CHIEDO E INTIMO a </w:t>
      </w:r>
      <w:r>
        <w:rPr>
          <w:rFonts w:ascii="Times New Roman" w:cs="Times New Roman" w:eastAsia="Times New Roman" w:hAnsi="Times New Roman"/>
          <w:sz w:val="24"/>
          <w:szCs w:val="24"/>
          <w:highlight w:val="yellow"/>
          <w:highlightCs w:val="yellow"/>
        </w:rPr>
        <w:t xml:space="preserve">[debitore]</w:t>
      </w:r>
      <w:r>
        <w:rPr>
          <w:rFonts w:ascii="Times New Roman" w:cs="Times New Roman" w:eastAsia="Times New Roman" w:hAnsi="Times New Roman"/>
          <w:sz w:val="24"/>
          <w:szCs w:val="24"/>
        </w:rPr>
        <w:t xml:space="preserve"> il pagamento della somma di euro </w:t>
      </w:r>
      <w:r>
        <w:rPr>
          <w:rFonts w:ascii="Times New Roman" w:cs="Times New Roman" w:eastAsia="Times New Roman" w:hAnsi="Times New Roman"/>
          <w:sz w:val="24"/>
          <w:szCs w:val="24"/>
          <w:highlight w:val="yellow"/>
          <w:highlightCs w:val="yellow"/>
        </w:rPr>
        <w:t xml:space="preserve">[capitale]</w:t>
      </w:r>
      <w:r>
        <w:rPr>
          <w:rFonts w:ascii="Times New Roman" w:cs="Times New Roman" w:eastAsia="Times New Roman" w:hAnsi="Times New Roman"/>
          <w:sz w:val="24"/>
          <w:szCs w:val="24"/>
        </w:rPr>
        <w:t xml:space="preserve">, oltre interessi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ex d.lgs. 231/2002 e importo forfettario di euro 40,00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legali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dal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al saldo, entro </w:t>
      </w:r>
      <w:r>
        <w:rPr>
          <w:rFonts w:ascii="Times New Roman" w:cs="Times New Roman" w:eastAsia="Times New Roman" w:hAnsi="Times New Roman"/>
          <w:sz w:val="24"/>
          <w:szCs w:val="24"/>
          <w:highlight w:val="yellow"/>
          <w:highlightCs w:val="yellow"/>
        </w:rPr>
        <w:t xml:space="preserve">[quindici]</w:t>
      </w:r>
      <w:r>
        <w:rPr>
          <w:rFonts w:ascii="Times New Roman" w:cs="Times New Roman" w:eastAsia="Times New Roman" w:hAnsi="Times New Roman"/>
          <w:sz w:val="24"/>
          <w:szCs w:val="24"/>
        </w:rPr>
        <w:t xml:space="preserve"> giorni dal ricevimento della presente, mediante bonifico su IBAN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La presente vale quale costituzione in mora ai sensi dell'art. 1219 c.c. e quale atto interruttivo della prescrizione ai sensi dell'art. 2943, comma 4, c.c.</w:t>
      </w:r>
    </w:p>
    <w:p>
      <w:pPr>
        <w:pStyle w:val="Atto"/>
        <w:spacing w:after="120" w:before="0" w:line="360"/>
        <w:jc w:val="both"/>
      </w:pPr>
      <w:r>
        <w:rPr>
          <w:rFonts w:ascii="Times New Roman" w:cs="Times New Roman" w:eastAsia="Times New Roman" w:hAnsi="Times New Roman"/>
          <w:sz w:val="24"/>
          <w:szCs w:val="24"/>
        </w:rPr>
        <w:t xml:space="preserve">In mancanza,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agirà nelle sedi competenti, anche in via monitoria, senza ulteriore avviso.</w:t>
      </w:r>
    </w:p>
    <w:p>
      <w:pPr>
        <w:pStyle w:val="Atto"/>
        <w:spacing w:after="120" w:before="0" w:line="360"/>
        <w:jc w:val="both"/>
      </w:pPr>
      <w:r>
        <w:rPr>
          <w:rFonts w:ascii="Times New Roman" w:cs="Times New Roman" w:eastAsia="Times New Roman" w:hAnsi="Times New Roman"/>
          <w:sz w:val="24"/>
          <w:szCs w:val="24"/>
        </w:rPr>
        <w:t xml:space="preserve">Si fanno salvi tutti i diritti, le azioni e le ragioni di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w:t>
      </w:r>
    </w:p>
    <w:p>
      <w:pPr>
        <w:sectPr>
          <w:footerReference w:type="default" r:id="rId8"/>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3" w:id="3"/>
      <w:r>
        <w:rPr>
          <w:rFonts w:ascii="Calibri" w:cs="Calibri" w:eastAsia="Calibri" w:hAnsi="Calibri"/>
          <w:b/>
          <w:bCs/>
          <w:color w:val="7A817E"/>
          <w:spacing w:val="8"/>
          <w:sz w:val="16"/>
          <w:szCs w:val="16"/>
        </w:rPr>
        <w:t xml:space="preserve">VARIANTE C — IL CONSUMATORE SCRIVE AL VENDITORE (DIFETTO DI CONFORMITÀ, CONTRATTI CONCLUSI DOPO IL 1° GENNAIO 2022)</w:t>
      </w:r>
      <w:bookmarkEnd w:id="3"/>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ind w:left="1134" w:hanging="1134"/>
        <w:jc w:val="left"/>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Contratto di vendita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highlight w:val="yellow"/>
          <w:highlightCs w:val="yellow"/>
        </w:rPr>
        <w:t xml:space="preserve">[bene, modello, numero di serie / ordine n. ____]</w:t>
      </w:r>
      <w:r>
        <w:rPr>
          <w:rFonts w:ascii="Times New Roman" w:cs="Times New Roman" w:eastAsia="Times New Roman" w:hAnsi="Times New Roman"/>
          <w:sz w:val="24"/>
          <w:szCs w:val="24"/>
        </w:rPr>
        <w:t xml:space="preserve"> – Comunicazione del difetto di conformità e richiesta di ripristino ai sensi degli artt. 129, 133 e 135-bis del d.lgs. 6 settembre 2005, n. 206 (Codice del consumo)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PREMESSO CHE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[consumatore]</w:t>
      </w:r>
      <w:r>
        <w:rPr>
          <w:rFonts w:ascii="Times New Roman" w:cs="Times New Roman" w:eastAsia="Times New Roman" w:hAnsi="Times New Roman"/>
          <w:sz w:val="24"/>
          <w:szCs w:val="24"/>
        </w:rPr>
        <w:t xml:space="preserve">, che ha agito per scopi estranei alla propria attività professionale, ha acquistato da </w:t>
      </w:r>
      <w:r>
        <w:rPr>
          <w:rFonts w:ascii="Times New Roman" w:cs="Times New Roman" w:eastAsia="Times New Roman" w:hAnsi="Times New Roman"/>
          <w:sz w:val="24"/>
          <w:szCs w:val="24"/>
          <w:highlight w:val="yellow"/>
          <w:highlightCs w:val="yellow"/>
        </w:rPr>
        <w:t xml:space="preserve">[venditore]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[bene]</w:t>
      </w:r>
      <w:r>
        <w:rPr>
          <w:rFonts w:ascii="Times New Roman" w:cs="Times New Roman" w:eastAsia="Times New Roman" w:hAnsi="Times New Roman"/>
          <w:sz w:val="24"/>
          <w:szCs w:val="24"/>
        </w:rPr>
        <w:t xml:space="preserve"> al prezzo di euro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consegnato il </w:t>
      </w:r>
      <w:r>
        <w:rPr>
          <w:rFonts w:ascii="Times New Roman" w:cs="Times New Roman" w:eastAsia="Times New Roman" w:hAnsi="Times New Roman"/>
          <w:sz w:val="24"/>
          <w:szCs w:val="24"/>
          <w:highlight w:val="yellow"/>
          <w:highlightCs w:val="yellow"/>
        </w:rPr>
        <w:t xml:space="preserve">[data di consegna]</w:t>
      </w:r>
      <w:r>
        <w:rPr>
          <w:rFonts w:ascii="Times New Roman" w:cs="Times New Roman" w:eastAsia="Times New Roman" w:hAnsi="Times New Roman"/>
          <w:sz w:val="24"/>
          <w:szCs w:val="24"/>
        </w:rPr>
        <w:t xml:space="preserv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si è manifestato il seguente difetto: </w:t>
      </w:r>
      <w:r>
        <w:rPr>
          <w:rFonts w:ascii="Times New Roman" w:cs="Times New Roman" w:eastAsia="Times New Roman" w:hAnsi="Times New Roman"/>
          <w:sz w:val="24"/>
          <w:szCs w:val="24"/>
          <w:highlight w:val="yellow"/>
          <w:highlightCs w:val="yellow"/>
        </w:rPr>
        <w:t xml:space="preserve">[descrizione]</w:t>
      </w:r>
      <w:r>
        <w:rPr>
          <w:rFonts w:ascii="Times New Roman" w:cs="Times New Roman" w:eastAsia="Times New Roman" w:hAnsi="Times New Roman"/>
          <w:sz w:val="24"/>
          <w:szCs w:val="24"/>
        </w:rPr>
        <w:t xml:space="preserve">; il bene non è conforme al contratto perché </w:t>
      </w:r>
      <w:r>
        <w:rPr>
          <w:rFonts w:ascii="Times New Roman" w:cs="Times New Roman" w:eastAsia="Times New Roman" w:hAnsi="Times New Roman"/>
          <w:sz w:val="24"/>
          <w:szCs w:val="24"/>
          <w:highlight w:val="yellow"/>
          <w:highlightCs w:val="yellow"/>
        </w:rPr>
        <w:t xml:space="preserve">[non corrisponde alla descrizione / non è idoneo all'uso abituale / ____]</w:t>
      </w:r>
      <w:r>
        <w:rPr>
          <w:rFonts w:ascii="Times New Roman" w:cs="Times New Roman" w:eastAsia="Times New Roman" w:hAnsi="Times New Roman"/>
          <w:sz w:val="24"/>
          <w:szCs w:val="24"/>
        </w:rPr>
        <w:t xml:space="preserve"> (art. 129 Cod. cons.);</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il difetto si è manifestato entro due anni dalla consegna (art. 133, comma 1)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ed entro un anno, sicché si presume esistente alla consegna (art. 135, comma 1)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CHIEDO</w:t>
      </w:r>
    </w:p>
    <w:p>
      <w:pPr>
        <w:pStyle w:val="Atto"/>
        <w:spacing w:after="120" w:before="0" w:line="360"/>
        <w:jc w:val="both"/>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la riparazione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la sostituzione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del bene, senza spese, entro un congruo periodo di tempo e senza notevoli inconvenienti (art. 135-ter, comma 1), mettendo il bene a Vostra disposizione presso </w:t>
      </w: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(art. 135-ter, comma 2).</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In alternativa (ricorrendo uno dei casi dell'art. 135-bis, comma 4): DICHIARO di risolvere il contratto di vendita ai sensi dell'art. 135-quater, comma 2, e chiedo il rimborso del prezzo di euro </w:t>
            </w:r>
            <w:r>
              <w:rPr>
                <w:rFonts w:ascii="Times New Roman" w:cs="Times New Roman" w:eastAsia="Times New Roman" w:hAnsi="Times New Roman"/>
                <w:sz w:val="22"/>
                <w:szCs w:val="22"/>
                <w:highlight w:val="yellow"/>
                <w:highlightCs w:val="yellow"/>
              </w:rPr>
              <w:t xml:space="preserve">[____]</w:t>
            </w:r>
            <w:r>
              <w:rPr>
                <w:rFonts w:ascii="Times New Roman" w:cs="Times New Roman" w:eastAsia="Times New Roman" w:hAnsi="Times New Roman"/>
                <w:sz w:val="22"/>
                <w:szCs w:val="22"/>
              </w:rPr>
              <w:t xml:space="preserve"> alla restituzione del bene, a Vostre spese. </w:t>
            </w:r>
            <w:r>
              <w:rPr>
                <w:rFonts w:ascii="Times New Roman" w:cs="Times New Roman" w:eastAsia="Times New Roman" w:hAnsi="Times New Roman"/>
                <w:i/>
                <w:iCs/>
                <w:sz w:val="22"/>
                <w:szCs w:val="22"/>
                <w:highlight w:val="yellow"/>
                <w:highlightCs w:val="yellow"/>
              </w:rPr>
              <w:t xml:space="preserve">[Usare solo se il difetto non è di lieve entità: per i difetti di lieve entità la risoluzione è esclusa, e la lieve entità deve provarla il venditore (art. 135-bis, comma 5)]</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chiedo la riduzione proporzionale del prezzo nella misura di euro </w:t>
            </w:r>
            <w:r>
              <w:rPr>
                <w:rFonts w:ascii="Times New Roman" w:cs="Times New Roman" w:eastAsia="Times New Roman" w:hAnsi="Times New Roman"/>
                <w:sz w:val="22"/>
                <w:szCs w:val="22"/>
                <w:highlight w:val="yellow"/>
                <w:highlightCs w:val="yellow"/>
              </w:rPr>
              <w:t xml:space="preserve">[____]</w:t>
            </w:r>
            <w:r>
              <w:rPr>
                <w:rFonts w:ascii="Times New Roman" w:cs="Times New Roman" w:eastAsia="Times New Roman" w:hAnsi="Times New Roman"/>
                <w:sz w:val="22"/>
                <w:szCs w:val="22"/>
              </w:rPr>
              <w:t xml:space="preserve"> (art. 135-quater, comma 1).</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Ricordo che, fino all'adempimento di tali obblighi, </w:t>
      </w:r>
      <w:r>
        <w:rPr>
          <w:rFonts w:ascii="Times New Roman" w:cs="Times New Roman" w:eastAsia="Times New Roman" w:hAnsi="Times New Roman"/>
          <w:sz w:val="24"/>
          <w:szCs w:val="24"/>
          <w:highlight w:val="yellow"/>
          <w:highlightCs w:val="yellow"/>
        </w:rPr>
        <w:t xml:space="preserve">[consumatore]</w:t>
      </w:r>
      <w:r>
        <w:rPr>
          <w:rFonts w:ascii="Times New Roman" w:cs="Times New Roman" w:eastAsia="Times New Roman" w:hAnsi="Times New Roman"/>
          <w:sz w:val="24"/>
          <w:szCs w:val="24"/>
        </w:rPr>
        <w:t xml:space="preserve"> può rifiutare il pagamento di qualsiasi parte del prezzo ancora dovuta (art. 135-bis, comma 6), e che è nullo ogni patto anteriore alla presente comunicazione che escluda o limiti i suoi diritti (art. 135-sexies).</w:t>
      </w:r>
    </w:p>
    <w:p>
      <w:pPr>
        <w:pStyle w:val="Atto"/>
        <w:spacing w:after="120" w:before="0" w:line="360"/>
        <w:jc w:val="both"/>
      </w:pPr>
      <w:r>
        <w:rPr>
          <w:rFonts w:ascii="Times New Roman" w:cs="Times New Roman" w:eastAsia="Times New Roman" w:hAnsi="Times New Roman"/>
          <w:sz w:val="24"/>
          <w:szCs w:val="24"/>
        </w:rPr>
        <w:t xml:space="preserve">La presente vale anche quale costituzione in mora e atto interruttivo della prescrizione (artt. 1219 e 2943, comma 4, c.c.; art. 133, comma 3, Cod. cons.).</w:t>
      </w:r>
    </w:p>
    <w:p>
      <w:pPr>
        <w:sectPr>
          <w:footerReference w:type="default" r:id="rId9"/>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4" w:id="4"/>
      <w:r>
        <w:rPr>
          <w:rFonts w:ascii="Calibri" w:cs="Calibri" w:eastAsia="Calibri" w:hAnsi="Calibri"/>
          <w:b/>
          <w:bCs/>
          <w:color w:val="7A817E"/>
          <w:spacing w:val="8"/>
          <w:sz w:val="16"/>
          <w:szCs w:val="16"/>
        </w:rPr>
        <w:t xml:space="preserve">VARIANTE D — IL PROFESSIONISTA SCRIVE AL CONSUMATORE (RECUPERO DI UN CREDITO)</w:t>
      </w:r>
      <w:bookmarkEnd w:id="4"/>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numPr>
          <w:ilvl w:val="0"/>
          <w:numId w:val="4"/>
        </w:numPr>
        <w:spacing w:after="120" w:before="0" w:line="360"/>
        <w:ind w:left="567" w:hanging="340"/>
        <w:jc w:val="both"/>
      </w:pPr>
      <w:r>
        <w:rPr>
          <w:rFonts w:ascii="Times New Roman" w:cs="Times New Roman" w:eastAsia="Times New Roman" w:hAnsi="Times New Roman"/>
          <w:sz w:val="24"/>
          <w:szCs w:val="24"/>
        </w:rPr>
        <w:t xml:space="preserve">interessi: «legali ai sensi degli artt. 1224 e 1284 c.c.», NON quelli del d.lgs. 231/2002;</w:t>
      </w:r>
    </w:p>
    <w:p>
      <w:pPr>
        <w:pStyle w:val="Atto"/>
        <w:numPr>
          <w:ilvl w:val="0"/>
          <w:numId w:val="4"/>
        </w:numPr>
        <w:spacing w:after="120" w:before="0" w:line="360"/>
        <w:ind w:left="567" w:hanging="340"/>
        <w:jc w:val="both"/>
      </w:pPr>
      <w:r>
        <w:rPr>
          <w:rFonts w:ascii="Times New Roman" w:cs="Times New Roman" w:eastAsia="Times New Roman" w:hAnsi="Times New Roman"/>
          <w:sz w:val="24"/>
          <w:szCs w:val="24"/>
        </w:rPr>
        <w:t xml:space="preserve">nessuna richiesta dei 40 euro forfettari (art. 6 d.lgs. 231/2002: solo transazioni commerciali);</w:t>
      </w:r>
    </w:p>
    <w:p>
      <w:pPr>
        <w:pStyle w:val="Atto"/>
        <w:numPr>
          <w:ilvl w:val="0"/>
          <w:numId w:val="4"/>
        </w:numPr>
        <w:spacing w:after="120" w:before="0" w:line="360"/>
        <w:ind w:left="567" w:hanging="340"/>
        <w:jc w:val="both"/>
      </w:pPr>
      <w:r>
        <w:rPr>
          <w:rFonts w:ascii="Times New Roman" w:cs="Times New Roman" w:eastAsia="Times New Roman" w:hAnsi="Times New Roman"/>
          <w:sz w:val="24"/>
          <w:szCs w:val="24"/>
        </w:rPr>
        <w:t xml:space="preserve">tono e contenuto: indicate le conseguenze concretamente possibili (azione giudiziale) e nient'altro.</w:t>
      </w:r>
    </w:p>
    <w:p>
      <w:pPr>
        <w:sectPr>
          <w:footerReference w:type="default" r:id="rId10"/>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5" w:id="5"/>
      <w:r>
        <w:rPr>
          <w:rFonts w:ascii="Calibri" w:cs="Calibri" w:eastAsia="Calibri" w:hAnsi="Calibri"/>
          <w:b/>
          <w:bCs/>
          <w:color w:val="7A817E"/>
          <w:spacing w:val="8"/>
          <w:sz w:val="16"/>
          <w:szCs w:val="16"/>
        </w:rPr>
        <w:t xml:space="preserve">VARIANTE E — APPALTO, LAVORI IN CORSO NON ESEGUITI A REGOLA D'ARTE (ART. 1662 C.C.)</w:t>
      </w:r>
      <w:bookmarkEnd w:id="5"/>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ind w:left="1134" w:hanging="1134"/>
        <w:jc w:val="left"/>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Contratto di appalto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 Fissazione di termine ai sensi dell'art. 1662, comma 2, c.c.</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PREMESSO CHE</w:t>
      </w:r>
    </w:p>
    <w:p>
      <w:pPr>
        <w:pStyle w:val="Atto"/>
        <w:numPr>
          <w:ilvl w:val="0"/>
          <w:numId w:val="5"/>
        </w:numPr>
        <w:spacing w:after="120" w:before="0" w:line="360"/>
        <w:ind w:left="567" w:hanging="567"/>
        <w:jc w:val="both"/>
      </w:pPr>
      <w:r>
        <w:rPr>
          <w:rFonts w:ascii="Times New Roman" w:cs="Times New Roman" w:eastAsia="Times New Roman" w:hAnsi="Times New Roman"/>
          <w:sz w:val="24"/>
          <w:szCs w:val="24"/>
        </w:rPr>
        <w:t xml:space="preserve">con contratto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[committente]</w:t>
      </w:r>
      <w:r>
        <w:rPr>
          <w:rFonts w:ascii="Times New Roman" w:cs="Times New Roman" w:eastAsia="Times New Roman" w:hAnsi="Times New Roman"/>
          <w:sz w:val="24"/>
          <w:szCs w:val="24"/>
        </w:rPr>
        <w:t xml:space="preserve"> ha affidato a </w:t>
      </w:r>
      <w:r>
        <w:rPr>
          <w:rFonts w:ascii="Times New Roman" w:cs="Times New Roman" w:eastAsia="Times New Roman" w:hAnsi="Times New Roman"/>
          <w:sz w:val="24"/>
          <w:szCs w:val="24"/>
          <w:highlight w:val="yellow"/>
          <w:highlightCs w:val="yellow"/>
        </w:rPr>
        <w:t xml:space="preserve">[appaltatore]</w:t>
      </w:r>
      <w:r>
        <w:rPr>
          <w:rFonts w:ascii="Times New Roman" w:cs="Times New Roman" w:eastAsia="Times New Roman" w:hAnsi="Times New Roman"/>
          <w:sz w:val="24"/>
          <w:szCs w:val="24"/>
        </w:rPr>
        <w:t xml:space="preserve"> l'esecuzione di </w:t>
      </w:r>
      <w:r>
        <w:rPr>
          <w:rFonts w:ascii="Times New Roman" w:cs="Times New Roman" w:eastAsia="Times New Roman" w:hAnsi="Times New Roman"/>
          <w:sz w:val="24"/>
          <w:szCs w:val="24"/>
          <w:highlight w:val="yellow"/>
          <w:highlightCs w:val="yellow"/>
        </w:rPr>
        <w:t xml:space="preserve">[opera]</w:t>
      </w:r>
      <w:r>
        <w:rPr>
          <w:rFonts w:ascii="Times New Roman" w:cs="Times New Roman" w:eastAsia="Times New Roman" w:hAnsi="Times New Roman"/>
          <w:sz w:val="24"/>
          <w:szCs w:val="24"/>
        </w:rPr>
        <w:t xml:space="preserve">;</w:t>
      </w:r>
    </w:p>
    <w:p>
      <w:pPr>
        <w:pStyle w:val="Atto"/>
        <w:numPr>
          <w:ilvl w:val="0"/>
          <w:numId w:val="5"/>
        </w:numPr>
        <w:spacing w:after="120" w:before="0" w:line="360"/>
        <w:ind w:left="567" w:hanging="567"/>
        <w:jc w:val="both"/>
      </w:pPr>
      <w:r>
        <w:rPr>
          <w:rFonts w:ascii="Times New Roman" w:cs="Times New Roman" w:eastAsia="Times New Roman" w:hAnsi="Times New Roman"/>
          <w:sz w:val="24"/>
          <w:szCs w:val="24"/>
        </w:rPr>
        <w:t xml:space="preserve">nel corso dell'opera è stato accertato,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con verifica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shd w:fill="DCDCDC" w:color="auto" w:val="clear"/>
        </w:rPr>
        <w:t xml:space="preserve"> eseguita alla presenza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con relazione del </w:t>
      </w:r>
      <w:r>
        <w:rPr>
          <w:rFonts w:ascii="Times New Roman" w:cs="Times New Roman" w:eastAsia="Times New Roman" w:hAnsi="Times New Roman"/>
          <w:sz w:val="24"/>
          <w:szCs w:val="24"/>
          <w:highlight w:val="yellow"/>
          <w:highlightCs w:val="yellow"/>
        </w:rPr>
        <w:t xml:space="preserve">[tecnico]</w:t>
      </w:r>
      <w:r>
        <w:rPr>
          <w:rFonts w:ascii="Times New Roman" w:cs="Times New Roman" w:eastAsia="Times New Roman" w:hAnsi="Times New Roman"/>
          <w:sz w:val="24"/>
          <w:szCs w:val="24"/>
          <w:shd w:fill="DCDCDC" w:color="auto" w:val="clear"/>
        </w:rPr>
        <w:t xml:space="preserve">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che l'esecuzione non procede secondo le condizioni stabilite dal contratto e a regola d'arte, in particolare: </w:t>
      </w:r>
      <w:r>
        <w:rPr>
          <w:rFonts w:ascii="Times New Roman" w:cs="Times New Roman" w:eastAsia="Times New Roman" w:hAnsi="Times New Roman"/>
          <w:sz w:val="24"/>
          <w:szCs w:val="24"/>
          <w:highlight w:val="yellow"/>
          <w:highlightCs w:val="yellow"/>
        </w:rPr>
        <w:t xml:space="preserve">[elencare con precisione le difformità, con rinvio alle clausole e al capitolato]</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FISSO, in nome e per conto di </w:t>
      </w:r>
      <w:r>
        <w:rPr>
          <w:rFonts w:ascii="Times New Roman" w:cs="Times New Roman" w:eastAsia="Times New Roman" w:hAnsi="Times New Roman"/>
          <w:sz w:val="24"/>
          <w:szCs w:val="24"/>
          <w:highlight w:val="yellow"/>
          <w:highlightCs w:val="yellow"/>
        </w:rPr>
        <w:t xml:space="preserve">[committente]</w:t>
      </w:r>
      <w:r>
        <w:rPr>
          <w:rFonts w:ascii="Times New Roman" w:cs="Times New Roman" w:eastAsia="Times New Roman" w:hAnsi="Times New Roman"/>
          <w:sz w:val="24"/>
          <w:szCs w:val="24"/>
        </w:rPr>
        <w:t xml:space="preserve">, il termine di </w:t>
      </w:r>
      <w:r>
        <w:rPr>
          <w:rFonts w:ascii="Times New Roman" w:cs="Times New Roman" w:eastAsia="Times New Roman" w:hAnsi="Times New Roman"/>
          <w:sz w:val="24"/>
          <w:szCs w:val="24"/>
          <w:highlight w:val="yellow"/>
          <w:highlightCs w:val="yellow"/>
        </w:rPr>
        <w:t xml:space="preserve">[giorni]</w:t>
      </w:r>
      <w:r>
        <w:rPr>
          <w:rFonts w:ascii="Times New Roman" w:cs="Times New Roman" w:eastAsia="Times New Roman" w:hAnsi="Times New Roman"/>
          <w:sz w:val="24"/>
          <w:szCs w:val="24"/>
        </w:rPr>
        <w:t xml:space="preserve"> giorni dal ricevimento della presente, che si ritiene congruo in relazione a </w:t>
      </w:r>
      <w:r>
        <w:rPr>
          <w:rFonts w:ascii="Times New Roman" w:cs="Times New Roman" w:eastAsia="Times New Roman" w:hAnsi="Times New Roman"/>
          <w:sz w:val="24"/>
          <w:szCs w:val="24"/>
          <w:highlight w:val="yellow"/>
          <w:highlightCs w:val="yellow"/>
        </w:rPr>
        <w:t xml:space="preserve">[natura e quantità delle lavorazioni]</w:t>
      </w:r>
      <w:r>
        <w:rPr>
          <w:rFonts w:ascii="Times New Roman" w:cs="Times New Roman" w:eastAsia="Times New Roman" w:hAnsi="Times New Roman"/>
          <w:sz w:val="24"/>
          <w:szCs w:val="24"/>
        </w:rPr>
        <w:t xml:space="preserve">, entro il quale </w:t>
      </w:r>
      <w:r>
        <w:rPr>
          <w:rFonts w:ascii="Times New Roman" w:cs="Times New Roman" w:eastAsia="Times New Roman" w:hAnsi="Times New Roman"/>
          <w:sz w:val="24"/>
          <w:szCs w:val="24"/>
          <w:highlight w:val="yellow"/>
          <w:highlightCs w:val="yellow"/>
        </w:rPr>
        <w:t xml:space="preserve">[appaltatore]</w:t>
      </w:r>
      <w:r>
        <w:rPr>
          <w:rFonts w:ascii="Times New Roman" w:cs="Times New Roman" w:eastAsia="Times New Roman" w:hAnsi="Times New Roman"/>
          <w:sz w:val="24"/>
          <w:szCs w:val="24"/>
        </w:rPr>
        <w:t xml:space="preserve"> dovrà conformarsi alle condizioni contrattuali e alle regole dell'arte, eliminando le difformità indicate, con l'avvertimento che, trascorso inutilmente il termine, il contratto sarà risoluto ai sensi dell'art. 1662, comma 2, c.c., salvo il diritto al risarcimento del danno.</w:t>
      </w:r>
    </w:p>
    <w:p>
      <w:pPr>
        <w:sectPr>
          <w:footerReference w:type="default" r:id="rId11"/>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6" w:id="6"/>
      <w:r>
        <w:rPr>
          <w:rFonts w:ascii="Calibri" w:cs="Calibri" w:eastAsia="Calibri" w:hAnsi="Calibri"/>
          <w:b/>
          <w:bCs/>
          <w:color w:val="7A817E"/>
          <w:spacing w:val="8"/>
          <w:sz w:val="16"/>
          <w:szCs w:val="16"/>
        </w:rPr>
        <w:t xml:space="preserve">VARIANTE F — APPALTO, OPERA CONSEGNATA: DENUNCIA DEI VIZI E RICHIESTA DI ELIMINAZIONE (ARTT. 1667-1668 C.C.)</w:t>
      </w:r>
      <w:bookmarkEnd w:id="6"/>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ind w:left="1134" w:hanging="1134"/>
        <w:jc w:val="left"/>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Contratto di appalto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 Denuncia di difformità e vizi ai sensi dell'art. 1667, comma 2, c.c. e richiesta di eliminazione ai sensi dell'art. 1668 c.c.</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PREMESSO CHE</w:t>
      </w:r>
    </w:p>
    <w:p>
      <w:pPr>
        <w:pStyle w:val="Atto"/>
        <w:numPr>
          <w:ilvl w:val="0"/>
          <w:numId w:val="6"/>
        </w:numPr>
        <w:spacing w:after="120" w:before="0" w:line="360"/>
        <w:ind w:left="567" w:hanging="567"/>
        <w:jc w:val="both"/>
      </w:pPr>
      <w:r>
        <w:rPr>
          <w:rFonts w:ascii="Times New Roman" w:cs="Times New Roman" w:eastAsia="Times New Roman" w:hAnsi="Times New Roman"/>
          <w:sz w:val="24"/>
          <w:szCs w:val="24"/>
        </w:rPr>
        <w:t xml:space="preserve">l'opera </w:t>
      </w:r>
      <w:r>
        <w:rPr>
          <w:rFonts w:ascii="Times New Roman" w:cs="Times New Roman" w:eastAsia="Times New Roman" w:hAnsi="Times New Roman"/>
          <w:sz w:val="24"/>
          <w:szCs w:val="24"/>
          <w:highlight w:val="yellow"/>
          <w:highlightCs w:val="yellow"/>
        </w:rPr>
        <w:t xml:space="preserve">[descrizione]</w:t>
      </w:r>
      <w:r>
        <w:rPr>
          <w:rFonts w:ascii="Times New Roman" w:cs="Times New Roman" w:eastAsia="Times New Roman" w:hAnsi="Times New Roman"/>
          <w:sz w:val="24"/>
          <w:szCs w:val="24"/>
        </w:rPr>
        <w:t xml:space="preserve"> è stata consegnata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w:t>
      </w:r>
    </w:p>
    <w:p>
      <w:pPr>
        <w:pStyle w:val="Atto"/>
        <w:numPr>
          <w:ilvl w:val="0"/>
          <w:numId w:val="6"/>
        </w:numPr>
        <w:spacing w:after="120" w:before="0" w:line="360"/>
        <w:ind w:left="567" w:hanging="567"/>
        <w:jc w:val="both"/>
      </w:pPr>
      <w:r>
        <w:rPr>
          <w:rFonts w:ascii="Times New Roman" w:cs="Times New Roman" w:eastAsia="Times New Roman" w:hAnsi="Times New Roman"/>
          <w:sz w:val="24"/>
          <w:szCs w:val="24"/>
        </w:rPr>
        <w:t xml:space="preserve">il </w:t>
      </w:r>
      <w:r>
        <w:rPr>
          <w:rFonts w:ascii="Times New Roman" w:cs="Times New Roman" w:eastAsia="Times New Roman" w:hAnsi="Times New Roman"/>
          <w:sz w:val="24"/>
          <w:szCs w:val="24"/>
          <w:highlight w:val="yellow"/>
          <w:highlightCs w:val="yellow"/>
        </w:rPr>
        <w:t xml:space="preserve">[data della scoperta]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[committente]</w:t>
      </w:r>
      <w:r>
        <w:rPr>
          <w:rFonts w:ascii="Times New Roman" w:cs="Times New Roman" w:eastAsia="Times New Roman" w:hAnsi="Times New Roman"/>
          <w:sz w:val="24"/>
          <w:szCs w:val="24"/>
        </w:rPr>
        <w:t xml:space="preserve"> ha scoperto i seguenti vizi/difformità: </w:t>
      </w:r>
      <w:r>
        <w:rPr>
          <w:rFonts w:ascii="Times New Roman" w:cs="Times New Roman" w:eastAsia="Times New Roman" w:hAnsi="Times New Roman"/>
          <w:sz w:val="24"/>
          <w:szCs w:val="24"/>
          <w:highlight w:val="yellow"/>
          <w:highlightCs w:val="yellow"/>
        </w:rPr>
        <w:t xml:space="preserve">[elenco puntuale, con allegati fotografici e, se disponibile, relazione tecnica]</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DENUNCIO, in nome e per conto di </w:t>
      </w:r>
      <w:r>
        <w:rPr>
          <w:rFonts w:ascii="Times New Roman" w:cs="Times New Roman" w:eastAsia="Times New Roman" w:hAnsi="Times New Roman"/>
          <w:sz w:val="24"/>
          <w:szCs w:val="24"/>
          <w:highlight w:val="yellow"/>
          <w:highlightCs w:val="yellow"/>
        </w:rPr>
        <w:t xml:space="preserve">[committente]</w:t>
      </w:r>
      <w:r>
        <w:rPr>
          <w:rFonts w:ascii="Times New Roman" w:cs="Times New Roman" w:eastAsia="Times New Roman" w:hAnsi="Times New Roman"/>
          <w:sz w:val="24"/>
          <w:szCs w:val="24"/>
        </w:rPr>
        <w:t xml:space="preserve">, i vizi e le difformità sopra indicati e CHIEDO che siano eliminati a spese di </w:t>
      </w:r>
      <w:r>
        <w:rPr>
          <w:rFonts w:ascii="Times New Roman" w:cs="Times New Roman" w:eastAsia="Times New Roman" w:hAnsi="Times New Roman"/>
          <w:sz w:val="24"/>
          <w:szCs w:val="24"/>
          <w:highlight w:val="yellow"/>
          <w:highlightCs w:val="yellow"/>
        </w:rPr>
        <w:t xml:space="preserve">[appaltatore]</w:t>
      </w:r>
      <w:r>
        <w:rPr>
          <w:rFonts w:ascii="Times New Roman" w:cs="Times New Roman" w:eastAsia="Times New Roman" w:hAnsi="Times New Roman"/>
          <w:sz w:val="24"/>
          <w:szCs w:val="24"/>
        </w:rPr>
        <w:t xml:space="preserve"> entro </w:t>
      </w:r>
      <w:r>
        <w:rPr>
          <w:rFonts w:ascii="Times New Roman" w:cs="Times New Roman" w:eastAsia="Times New Roman" w:hAnsi="Times New Roman"/>
          <w:sz w:val="24"/>
          <w:szCs w:val="24"/>
          <w:highlight w:val="yellow"/>
          <w:highlightCs w:val="yellow"/>
        </w:rPr>
        <w:t xml:space="preserve">[giorni]</w:t>
      </w:r>
      <w:r>
        <w:rPr>
          <w:rFonts w:ascii="Times New Roman" w:cs="Times New Roman" w:eastAsia="Times New Roman" w:hAnsi="Times New Roman"/>
          <w:sz w:val="24"/>
          <w:szCs w:val="24"/>
        </w:rPr>
        <w:t xml:space="preserve"> giorni dal ricevimento della presente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ovvero che il prezzo sia proporzionalmente diminuito di euro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salvo il risarcimento del danno (art. 1668, comma 1, c.c.).</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mantenere o cancellare</w:t>
            </w:r>
          </w:p>
          <w:p>
            <w:pPr>
              <w:pStyle w:val="AttoRiquadro"/>
              <w:spacing w:after="60" w:before="0" w:line="276"/>
              <w:jc w:val="left"/>
            </w:pPr>
            <w:r>
              <w:rPr>
                <w:rFonts w:ascii="Times New Roman" w:cs="Times New Roman" w:eastAsia="Times New Roman" w:hAnsi="Times New Roman"/>
                <w:sz w:val="22"/>
                <w:szCs w:val="22"/>
              </w:rPr>
              <w:t xml:space="preserve">Poiché i vizi rendono l'opera del tutto inadatta alla sua destinazione, </w:t>
            </w:r>
            <w:r>
              <w:rPr>
                <w:rFonts w:ascii="Times New Roman" w:cs="Times New Roman" w:eastAsia="Times New Roman" w:hAnsi="Times New Roman"/>
                <w:sz w:val="22"/>
                <w:szCs w:val="22"/>
                <w:highlight w:val="yellow"/>
                <w:highlightCs w:val="yellow"/>
              </w:rPr>
              <w:t xml:space="preserve">[committente]</w:t>
            </w:r>
            <w:r>
              <w:rPr>
                <w:rFonts w:ascii="Times New Roman" w:cs="Times New Roman" w:eastAsia="Times New Roman" w:hAnsi="Times New Roman"/>
                <w:sz w:val="22"/>
                <w:szCs w:val="22"/>
              </w:rPr>
              <w:t xml:space="preserve"> si riserva di chiedere la risoluzione del contratto (art. 1668, comma 2, c.c.).</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La presente vale altresì quale costituzione in mora e atto interruttivo della prescrizione.</w:t>
      </w:r>
    </w:p>
    <w:p>
      <w:pPr>
        <w:sectPr>
          <w:footerReference w:type="default" r:id="rId12"/>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7" w:id="7"/>
      <w:r>
        <w:rPr>
          <w:rFonts w:ascii="Calibri" w:cs="Calibri" w:eastAsia="Calibri" w:hAnsi="Calibri"/>
          <w:b/>
          <w:bCs/>
          <w:color w:val="7A817E"/>
          <w:spacing w:val="8"/>
          <w:sz w:val="16"/>
          <w:szCs w:val="16"/>
        </w:rPr>
        <w:t xml:space="preserve">VARIANTE G — DICHIARAZIONE DI AVVALERSI DELLA CLAUSOLA RISOLUTIVA ESPRESSA (ART. 1456 C.C.)</w:t>
      </w:r>
      <w:bookmarkEnd w:id="7"/>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ind w:left="1134" w:hanging="1134"/>
        <w:jc w:val="left"/>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Contratto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 Dichiarazione di avvalersi della clausola risolutiva espressa (art. </w:t>
      </w:r>
      <w:r>
        <w:rPr>
          <w:rFonts w:ascii="Times New Roman" w:cs="Times New Roman" w:eastAsia="Times New Roman" w:hAnsi="Times New Roman"/>
          <w:sz w:val="24"/>
          <w:szCs w:val="24"/>
          <w:highlight w:val="yellow"/>
          <w:highlightCs w:val="yellow"/>
        </w:rPr>
        <w:t xml:space="preserve">[__]</w:t>
      </w:r>
      <w:r>
        <w:rPr>
          <w:rFonts w:ascii="Times New Roman" w:cs="Times New Roman" w:eastAsia="Times New Roman" w:hAnsi="Times New Roman"/>
          <w:sz w:val="24"/>
          <w:szCs w:val="24"/>
        </w:rPr>
        <w:t xml:space="preserve"> del contratto; art. 1456 c.c.)</w:t>
      </w:r>
    </w:p>
    <w:p>
      <w:pPr>
        <w:pStyle w:val="Atto"/>
        <w:spacing w:after="120" w:before="0" w:line="360"/>
        <w:jc w:val="both"/>
      </w:pPr>
      <w:r>
        <w:rPr>
          <w:rFonts w:ascii="Times New Roman" w:cs="Times New Roman" w:eastAsia="Times New Roman" w:hAnsi="Times New Roman"/>
          <w:sz w:val="24"/>
          <w:szCs w:val="24"/>
        </w:rPr>
        <w:t xml:space="preserve">L'art. </w:t>
      </w:r>
      <w:r>
        <w:rPr>
          <w:rFonts w:ascii="Times New Roman" w:cs="Times New Roman" w:eastAsia="Times New Roman" w:hAnsi="Times New Roman"/>
          <w:sz w:val="24"/>
          <w:szCs w:val="24"/>
          <w:highlight w:val="yellow"/>
          <w:highlightCs w:val="yellow"/>
        </w:rPr>
        <w:t xml:space="preserve">[__]</w:t>
      </w:r>
      <w:r>
        <w:rPr>
          <w:rFonts w:ascii="Times New Roman" w:cs="Times New Roman" w:eastAsia="Times New Roman" w:hAnsi="Times New Roman"/>
          <w:sz w:val="24"/>
          <w:szCs w:val="24"/>
        </w:rPr>
        <w:t xml:space="preserve"> del contratto prevede che il contratto si risolva di diritto in caso di </w:t>
      </w:r>
      <w:r>
        <w:rPr>
          <w:rFonts w:ascii="Times New Roman" w:cs="Times New Roman" w:eastAsia="Times New Roman" w:hAnsi="Times New Roman"/>
          <w:sz w:val="24"/>
          <w:szCs w:val="24"/>
          <w:highlight w:val="yellow"/>
          <w:highlightCs w:val="yellow"/>
        </w:rPr>
        <w:t xml:space="preserve">[inadempimento specificamente indicato nella clausola]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[debitore]</w:t>
      </w:r>
      <w:r>
        <w:rPr>
          <w:rFonts w:ascii="Times New Roman" w:cs="Times New Roman" w:eastAsia="Times New Roman" w:hAnsi="Times New Roman"/>
          <w:sz w:val="24"/>
          <w:szCs w:val="24"/>
        </w:rPr>
        <w:t xml:space="preserve"> non ha adempiuto a tale obbligazione: </w:t>
      </w:r>
      <w:r>
        <w:rPr>
          <w:rFonts w:ascii="Times New Roman" w:cs="Times New Roman" w:eastAsia="Times New Roman" w:hAnsi="Times New Roman"/>
          <w:sz w:val="24"/>
          <w:szCs w:val="24"/>
          <w:highlight w:val="yellow"/>
          <w:highlightCs w:val="yellow"/>
        </w:rPr>
        <w:t xml:space="preserve">[descrivere]</w:t>
      </w:r>
      <w:r>
        <w:rPr>
          <w:rFonts w:ascii="Times New Roman" w:cs="Times New Roman" w:eastAsia="Times New Roman" w:hAnsi="Times New Roman"/>
          <w:sz w:val="24"/>
          <w:szCs w:val="24"/>
        </w:rPr>
        <w:t xml:space="preserve">. Pertanto, in nome e per conto di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DICHIARO che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intende valersi della clausola risolutiva espressa: il contratto è risolto di diritto ai sensi dell'art. 1456, comma 2, c.c. con il ricevimento della presente. Restano salvi il risarcimento del danno e </w:t>
      </w:r>
      <w:r>
        <w:rPr>
          <w:rFonts w:ascii="Times New Roman" w:cs="Times New Roman" w:eastAsia="Times New Roman" w:hAnsi="Times New Roman"/>
          <w:sz w:val="24"/>
          <w:szCs w:val="24"/>
          <w:highlight w:val="yellow"/>
          <w:highlightCs w:val="yellow"/>
        </w:rPr>
        <w:t xml:space="preserve">[restituzioni: ____]</w:t>
      </w:r>
      <w:r>
        <w:rPr>
          <w:rFonts w:ascii="Times New Roman" w:cs="Times New Roman" w:eastAsia="Times New Roman" w:hAnsi="Times New Roman"/>
          <w:sz w:val="24"/>
          <w:szCs w:val="24"/>
        </w:rPr>
        <w:t xml:space="preserve">.</w:t>
      </w:r>
    </w:p>
    <w:p>
      <w:pPr>
        <w:sectPr>
          <w:footerReference w:type="default" r:id="rId13"/>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8" w:id="8"/>
      <w:r>
        <w:rPr>
          <w:rFonts w:ascii="Calibri" w:cs="Calibri" w:eastAsia="Calibri" w:hAnsi="Calibri"/>
          <w:b/>
          <w:bCs/>
          <w:color w:val="7A817E"/>
          <w:spacing w:val="8"/>
          <w:sz w:val="16"/>
          <w:szCs w:val="16"/>
        </w:rPr>
        <w:t xml:space="preserve">VARIANTE H — TERMINE ESSENZIALE: NOTIZIA DI VOLER ANCORA LA PRESTAZIONE (ART. 1457 C.C.)</w:t>
      </w:r>
      <w:bookmarkEnd w:id="8"/>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rPr>
        <w:t xml:space="preserve">Da inviare ENTRO TRE GIORNI dalla scadenza del termine essenziale.</w:t>
      </w:r>
    </w:p>
    <w:p>
      <w:pPr>
        <w:pStyle w:val="Atto"/>
        <w:spacing w:after="120" w:before="0" w:line="360"/>
        <w:jc w:val="both"/>
      </w:pPr>
      <w:r>
        <w:rPr>
          <w:rFonts w:ascii="Times New Roman" w:cs="Times New Roman" w:eastAsia="Times New Roman" w:hAnsi="Times New Roman"/>
          <w:sz w:val="24"/>
          <w:szCs w:val="24"/>
        </w:rPr>
        <w:t xml:space="preserve">Il termine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essenziale nell'interesse di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per </w:t>
      </w:r>
      <w:r>
        <w:rPr>
          <w:rFonts w:ascii="Times New Roman" w:cs="Times New Roman" w:eastAsia="Times New Roman" w:hAnsi="Times New Roman"/>
          <w:sz w:val="24"/>
          <w:szCs w:val="24"/>
          <w:highlight w:val="yellow"/>
          <w:highlightCs w:val="yellow"/>
        </w:rPr>
        <w:t xml:space="preserve">[ragione]</w:t>
      </w:r>
      <w:r>
        <w:rPr>
          <w:rFonts w:ascii="Times New Roman" w:cs="Times New Roman" w:eastAsia="Times New Roman" w:hAnsi="Times New Roman"/>
          <w:sz w:val="24"/>
          <w:szCs w:val="24"/>
        </w:rPr>
        <w:t xml:space="preserve">, è scaduto senza che </w:t>
      </w:r>
      <w:r>
        <w:rPr>
          <w:rFonts w:ascii="Times New Roman" w:cs="Times New Roman" w:eastAsia="Times New Roman" w:hAnsi="Times New Roman"/>
          <w:sz w:val="24"/>
          <w:szCs w:val="24"/>
          <w:highlight w:val="yellow"/>
          <w:highlightCs w:val="yellow"/>
        </w:rPr>
        <w:t xml:space="preserve">[debitore]</w:t>
      </w:r>
      <w:r>
        <w:rPr>
          <w:rFonts w:ascii="Times New Roman" w:cs="Times New Roman" w:eastAsia="Times New Roman" w:hAnsi="Times New Roman"/>
          <w:sz w:val="24"/>
          <w:szCs w:val="24"/>
        </w:rPr>
        <w:t xml:space="preserve"> abbia eseguito la prestazione. Ai sensi dell'art. 1457, comma 1, c.c., do notizia che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intende esigerne comunque l'esecuzione, che dovrà avvenire entro </w:t>
      </w:r>
      <w:r>
        <w:rPr>
          <w:rFonts w:ascii="Times New Roman" w:cs="Times New Roman" w:eastAsia="Times New Roman" w:hAnsi="Times New Roman"/>
          <w:sz w:val="24"/>
          <w:szCs w:val="24"/>
          <w:highlight w:val="yellow"/>
          <w:highlightCs w:val="yellow"/>
        </w:rPr>
        <w:t xml:space="preserve">[termine]</w:t>
      </w:r>
      <w:r>
        <w:rPr>
          <w:rFonts w:ascii="Times New Roman" w:cs="Times New Roman" w:eastAsia="Times New Roman" w:hAnsi="Times New Roman"/>
          <w:sz w:val="24"/>
          <w:szCs w:val="24"/>
        </w:rPr>
        <w:t xml:space="preserve">, con riserva del risarcimento del danno da ritardo.</w:t>
      </w:r>
    </w:p>
    <w:p>
      <w:pPr>
        <w:sectPr>
          <w:footerReference w:type="default" r:id="rId14"/>
          <w:type w:val="nextPage"/>
          <w:pgSz w:w="11906" w:h="16838" w:orient="portrait"/>
          <w:pgMar w:top="1417" w:right="1417" w:bottom="1417" w:left="1417" w:header="680" w:footer="680" w:gutter="0"/>
          <w:pgNumType/>
          <w:docGrid w:linePitch="360"/>
        </w:sectPr>
      </w:pPr>
    </w:p>
    <w:p>
      <w:pPr>
        <w:pStyle w:val="Heading1"/>
        <w:pBdr>
          <w:top w:val="single" w:color="2F5546" w:sz="18" w:space="10"/>
        </w:pBdr>
      </w:pPr>
      <w:bookmarkStart w:name="istruzioni" w:id="9"/>
      <w:r>
        <w:rPr>
          <w:rFonts w:ascii="Georgia" w:cs="Georgia" w:eastAsia="Georgia" w:hAnsi="Georgia"/>
          <w:b/>
          <w:bCs/>
          <w:color w:val="2F5546"/>
          <w:sz w:val="48"/>
          <w:szCs w:val="48"/>
        </w:rPr>
        <w:t xml:space="preserve">Istruzioni per la compilazione</w:t>
      </w:r>
      <w:bookmarkEnd w:id="9"/>
    </w:p>
    <w:p>
      <w:pPr>
        <w:pStyle w:val="Subtitle"/>
      </w:pPr>
      <w:r>
        <w:rPr>
          <w:rFonts w:ascii="Calibri" w:cs="Calibri" w:eastAsia="Calibri" w:hAnsi="Calibri"/>
          <w:color w:val="16191A"/>
          <w:sz w:val="32"/>
          <w:szCs w:val="32"/>
        </w:rPr>
        <w:t xml:space="preserve">Diffida ad adempiere e costituzione in mora</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b/>
                <w:bCs/>
                <w:sz w:val="20"/>
                <w:szCs w:val="20"/>
              </w:rPr>
              <w:t xml:space="preserve">Formulario Chiostro · Stragiudiziale civile</w:t>
            </w:r>
            <w:r>
              <w:rPr>
                <w:sz w:val="20"/>
                <w:szCs w:val="20"/>
              </w:rPr>
              <w:br/>
            </w:r>
            <w:r>
              <w:rPr>
                <w:rFonts w:ascii="Calibri" w:cs="Calibri" w:eastAsia="Calibri" w:hAnsi="Calibri"/>
                <w:sz w:val="20"/>
                <w:szCs w:val="20"/>
              </w:rPr>
              <w:t xml:space="preserve">Una lettera, tre effetti possibili: mette in mora il debitore (art. 1219 c.c.), interrompe la prescrizione (art. 2943, comma 4, c.c.) e, se lo volete, prepara la risoluzione di diritto del contratto (art. 1454 c.c.). Con le varianti per il consumatore e per l'appalto, e le istruzioni per spedirla in modo che la data di ricevimento sia dimostrabile.</w:t>
            </w:r>
          </w:p>
        </w:tc>
      </w:tr>
    </w:tbl>
    <w:p>
      <w:pPr>
        <w:spacing w:after="0" w:before="0" w:line="120"/>
      </w:pPr>
    </w:p>
    <w:p>
      <w:pPr>
        <w:pStyle w:val="Heading2"/>
      </w:pPr>
      <w:r>
        <w:rPr>
          <w:rFonts w:ascii="Georgia" w:cs="Georgia" w:eastAsia="Georgia" w:hAnsi="Georgia"/>
          <w:b/>
          <w:bCs/>
        </w:rPr>
        <w:t xml:space="preserve">1. A che cosa serve e quando si usa</w:t>
      </w:r>
    </w:p>
    <w:p>
      <w:pPr>
        <w:pStyle w:val="Corpo"/>
        <w:keepNext w:val="false"/>
        <w:spacing w:after="100" w:line="264"/>
        <w:jc w:val="left"/>
      </w:pPr>
      <w:r>
        <w:rPr>
          <w:rFonts w:ascii="Calibri" w:cs="Calibri" w:eastAsia="Calibri" w:hAnsi="Calibri"/>
          <w:sz w:val="21"/>
          <w:szCs w:val="21"/>
        </w:rPr>
        <w:t xml:space="preserve">La stessa lettera può produrre effetti molto diversi, e conviene decidere </w:t>
      </w:r>
      <w:r>
        <w:rPr>
          <w:rFonts w:ascii="Calibri" w:cs="Calibri" w:eastAsia="Calibri" w:hAnsi="Calibri"/>
          <w:b/>
          <w:bCs/>
          <w:sz w:val="21"/>
          <w:szCs w:val="21"/>
        </w:rPr>
        <w:t xml:space="preserve">prima</w:t>
      </w:r>
      <w:r>
        <w:rPr>
          <w:rFonts w:ascii="Calibri" w:cs="Calibri" w:eastAsia="Calibri" w:hAnsi="Calibri"/>
          <w:sz w:val="21"/>
          <w:szCs w:val="21"/>
        </w:rPr>
        <w:t xml:space="preserve"> quali volete: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638"/>
        <w:gridCol w:w="2062"/>
        <w:gridCol w:w="3938"/>
      </w:tblGrid>
      <w:tr>
        <w:trPr>
          <w:cantSplit/>
          <w:tblHeader/>
        </w:trPr>
        <w:tc>
          <w:tcPr>
            <w:tcW w:type="dxa" w:w="363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Effetto</w:t>
            </w:r>
          </w:p>
        </w:tc>
        <w:tc>
          <w:tcPr>
            <w:tcW w:type="dxa" w:w="2062"/>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Norma</w:t>
            </w:r>
          </w:p>
        </w:tc>
        <w:tc>
          <w:tcPr>
            <w:tcW w:type="dxa" w:w="393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 serve nella lettera</w:t>
            </w:r>
          </w:p>
        </w:tc>
      </w:tr>
      <w:tr>
        <w:trPr>
          <w:cantSplit/>
        </w:trPr>
        <w:tc>
          <w:tcPr>
            <w:tcW w:type="dxa" w:w="36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Costituzione in mora</w:t>
            </w:r>
            <w:r>
              <w:rPr>
                <w:rFonts w:ascii="Calibri" w:cs="Calibri" w:eastAsia="Calibri" w:hAnsi="Calibri"/>
                <w:b w:val="false"/>
                <w:bCs w:val="false"/>
                <w:sz w:val="18"/>
                <w:szCs w:val="18"/>
              </w:rPr>
              <w:t xml:space="preserve"> del debitore</w:t>
            </w:r>
          </w:p>
        </w:tc>
        <w:tc>
          <w:tcPr>
            <w:tcW w:type="dxa" w:w="206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1219, comma 1, c.c.</w:t>
            </w:r>
          </w:p>
        </w:tc>
        <w:tc>
          <w:tcPr>
            <w:tcW w:type="dxa" w:w="39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un'«intimazione o richiesta fatta per iscritto» di adempiere</w:t>
            </w:r>
          </w:p>
        </w:tc>
      </w:tr>
      <w:tr>
        <w:trPr>
          <w:cantSplit/>
        </w:trPr>
        <w:tc>
          <w:tcPr>
            <w:tcW w:type="dxa" w:w="363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Interessi moratori</w:t>
            </w:r>
            <w:r>
              <w:rPr>
                <w:rFonts w:ascii="Calibri" w:cs="Calibri" w:eastAsia="Calibri" w:hAnsi="Calibri"/>
                <w:b w:val="false"/>
                <w:bCs w:val="false"/>
                <w:sz w:val="18"/>
                <w:szCs w:val="18"/>
              </w:rPr>
              <w:t xml:space="preserve"> sulle somme di denaro dal giorno della mora</w:t>
            </w:r>
          </w:p>
        </w:tc>
        <w:tc>
          <w:tcPr>
            <w:tcW w:type="dxa" w:w="206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1224 c.c.</w:t>
            </w:r>
          </w:p>
        </w:tc>
        <w:tc>
          <w:tcPr>
            <w:tcW w:type="dxa" w:w="393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 mora (sopra); nelle transazioni commerciali gli interessi corrono già da soli (art. 4, comma 1, d.lgs. 231/2002)</w:t>
            </w:r>
          </w:p>
        </w:tc>
      </w:tr>
      <w:tr>
        <w:trPr>
          <w:cantSplit/>
        </w:trPr>
        <w:tc>
          <w:tcPr>
            <w:tcW w:type="dxa" w:w="36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Rischio dell'impossibilità sopravvenuta</w:t>
            </w:r>
            <w:r>
              <w:rPr>
                <w:rFonts w:ascii="Calibri" w:cs="Calibri" w:eastAsia="Calibri" w:hAnsi="Calibri"/>
                <w:b w:val="false"/>
                <w:bCs w:val="false"/>
                <w:sz w:val="18"/>
                <w:szCs w:val="18"/>
              </w:rPr>
              <w:t xml:space="preserve"> a carico del debitore in mora</w:t>
            </w:r>
          </w:p>
        </w:tc>
        <w:tc>
          <w:tcPr>
            <w:tcW w:type="dxa" w:w="206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1221 c.c.</w:t>
            </w:r>
          </w:p>
        </w:tc>
        <w:tc>
          <w:tcPr>
            <w:tcW w:type="dxa" w:w="39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 mora</w:t>
            </w:r>
          </w:p>
        </w:tc>
      </w:tr>
      <w:tr>
        <w:trPr>
          <w:cantSplit/>
        </w:trPr>
        <w:tc>
          <w:tcPr>
            <w:tcW w:type="dxa" w:w="363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Interruzione della prescrizione</w:t>
            </w:r>
          </w:p>
        </w:tc>
        <w:tc>
          <w:tcPr>
            <w:tcW w:type="dxa" w:w="206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2943, comma 4, e art. 2945, comma 1, c.c.</w:t>
            </w:r>
          </w:p>
        </w:tc>
        <w:tc>
          <w:tcPr>
            <w:tcW w:type="dxa" w:w="393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un atto «che valga a costituire in mora il debitore»: dal giorno dell'interruzione corre un nuovo periodo di prescrizione</w:t>
            </w:r>
          </w:p>
        </w:tc>
      </w:tr>
      <w:tr>
        <w:trPr>
          <w:cantSplit/>
        </w:trPr>
        <w:tc>
          <w:tcPr>
            <w:tcW w:type="dxa" w:w="36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Risoluzione di diritto</w:t>
            </w:r>
            <w:r>
              <w:rPr>
                <w:rFonts w:ascii="Calibri" w:cs="Calibri" w:eastAsia="Calibri" w:hAnsi="Calibri"/>
                <w:b w:val="false"/>
                <w:bCs w:val="false"/>
                <w:sz w:val="18"/>
                <w:szCs w:val="18"/>
              </w:rPr>
              <w:t xml:space="preserve"> del contratto a prestazioni corrispettive</w:t>
            </w:r>
          </w:p>
        </w:tc>
        <w:tc>
          <w:tcPr>
            <w:tcW w:type="dxa" w:w="206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1454 c.c.</w:t>
            </w:r>
          </w:p>
        </w:tc>
        <w:tc>
          <w:tcPr>
            <w:tcW w:type="dxa" w:w="39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intimazione scritta ad adempiere entro un </w:t>
            </w:r>
            <w:r>
              <w:rPr>
                <w:rFonts w:ascii="Calibri" w:cs="Calibri" w:eastAsia="Calibri" w:hAnsi="Calibri"/>
                <w:b/>
                <w:bCs/>
                <w:sz w:val="18"/>
                <w:szCs w:val="18"/>
              </w:rPr>
              <w:t xml:space="preserve">congruo termine</w:t>
            </w:r>
            <w:r>
              <w:rPr>
                <w:rFonts w:ascii="Calibri" w:cs="Calibri" w:eastAsia="Calibri" w:hAnsi="Calibri"/>
                <w:b w:val="false"/>
                <w:bCs w:val="false"/>
                <w:sz w:val="18"/>
                <w:szCs w:val="18"/>
              </w:rPr>
              <w:t xml:space="preserve"> (non inferiore a 15 giorni, salvo patto, natura del contratto o usi) </w:t>
            </w:r>
            <w:r>
              <w:rPr>
                <w:rFonts w:ascii="Calibri" w:cs="Calibri" w:eastAsia="Calibri" w:hAnsi="Calibri"/>
                <w:b/>
                <w:bCs/>
                <w:sz w:val="18"/>
                <w:szCs w:val="18"/>
              </w:rPr>
              <w:t xml:space="preserve">con la dichiarazione</w:t>
            </w:r>
            <w:r>
              <w:rPr>
                <w:rFonts w:ascii="Calibri" w:cs="Calibri" w:eastAsia="Calibri" w:hAnsi="Calibri"/>
                <w:b w:val="false"/>
                <w:bCs w:val="false"/>
                <w:sz w:val="18"/>
                <w:szCs w:val="18"/>
              </w:rPr>
              <w:t xml:space="preserve"> che, decorso inutilmente il termine, il contratto «s'intenderà senz'altro risoluto»</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Quando si usa.</w:t>
      </w:r>
      <w:r>
        <w:rPr>
          <w:rFonts w:ascii="Calibri" w:cs="Calibri" w:eastAsia="Calibri" w:hAnsi="Calibri"/>
          <w:sz w:val="21"/>
          <w:szCs w:val="21"/>
        </w:rPr>
        <w:t xml:space="preserve"> Il debitore non paga o non esegue la prestazione, e il cliente vuole: (a) far decorrere gli interessi e mettere un punto fermo prima dell'azione (decreto ingiuntivo, citazione, mediazione o negoziazione se obbligatorie); (b) salvare un credito che sta per prescriversi; (c) liberarsi da un contratto a prestazioni corrispettive senza attendere una sentenza costitutiva di risoluzione.</w:t>
      </w:r>
    </w:p>
    <w:p>
      <w:pPr>
        <w:pStyle w:val="Corpo"/>
        <w:keepNext/>
        <w:spacing w:after="100" w:before="100" w:line="264"/>
        <w:jc w:val="left"/>
      </w:pPr>
      <w:r>
        <w:rPr>
          <w:rFonts w:ascii="Calibri" w:cs="Calibri" w:eastAsia="Calibri" w:hAnsi="Calibri"/>
          <w:b/>
          <w:bCs/>
          <w:sz w:val="21"/>
          <w:szCs w:val="21"/>
        </w:rPr>
        <w:t xml:space="preserve">Quando NON si usa (gli strumenti sbagliati più comuni).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Il contratto contiene una clausola risolutiva espressa</w:t>
      </w:r>
      <w:r>
        <w:rPr>
          <w:rFonts w:ascii="Calibri" w:cs="Calibri" w:eastAsia="Calibri" w:hAnsi="Calibri"/>
          <w:sz w:val="21"/>
          <w:szCs w:val="21"/>
        </w:rPr>
        <w:t xml:space="preserve"> per quell'inadempimento. Non serve concedere un termine: la risoluzione si verifica di diritto «quando la parte interessata dichiara all'altra che intende valersi della clausola risolutiva» (art. 1456, comma 2, c.c.). Si manda la </w:t>
      </w:r>
      <w:r>
        <w:rPr>
          <w:rFonts w:ascii="Calibri" w:cs="Calibri" w:eastAsia="Calibri" w:hAnsi="Calibri"/>
          <w:b/>
          <w:bCs/>
          <w:sz w:val="21"/>
          <w:szCs w:val="21"/>
        </w:rPr>
        <w:t xml:space="preserve">dichiarazione di avvalersi della clausola</w:t>
      </w:r>
      <w:r>
        <w:rPr>
          <w:rFonts w:ascii="Calibri" w:cs="Calibri" w:eastAsia="Calibri" w:hAnsi="Calibri"/>
          <w:sz w:val="21"/>
          <w:szCs w:val="21"/>
        </w:rPr>
        <w:t xml:space="preserve"> (Variante G). Mandare invece una diffida con un termine di quindici giorni significa offrire al debitore una seconda possibilità che il contratto non gli dava.</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Il termine era essenziale</w:t>
      </w:r>
      <w:r>
        <w:rPr>
          <w:rFonts w:ascii="Calibri" w:cs="Calibri" w:eastAsia="Calibri" w:hAnsi="Calibri"/>
          <w:sz w:val="21"/>
          <w:szCs w:val="21"/>
        </w:rPr>
        <w:t xml:space="preserve"> nell'interesse del cliente. Il contratto «s'intende risoluto di diritto» alla scadenza, salvo che il creditore, se vuole ancora la prestazione, «deve darne notizia all'altra parte entro tre giorni» (art. 1457 c.c.). Se il cliente vuole ancora la prestazione, la lettera da mandare </w:t>
      </w:r>
      <w:r>
        <w:rPr>
          <w:rFonts w:ascii="Calibri" w:cs="Calibri" w:eastAsia="Calibri" w:hAnsi="Calibri"/>
          <w:b/>
          <w:bCs/>
          <w:sz w:val="21"/>
          <w:szCs w:val="21"/>
        </w:rPr>
        <w:t xml:space="preserve">entro tre giorni</w:t>
      </w:r>
      <w:r>
        <w:rPr>
          <w:rFonts w:ascii="Calibri" w:cs="Calibri" w:eastAsia="Calibri" w:hAnsi="Calibri"/>
          <w:sz w:val="21"/>
          <w:szCs w:val="21"/>
        </w:rPr>
        <w:t xml:space="preserve"> è quella dell'art. 1457 (Variante H), non la diffida.</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Appalto, lavori ancora in corso e non eseguiti a regola d'arte.</w:t>
      </w:r>
      <w:r>
        <w:rPr>
          <w:rFonts w:ascii="Calibri" w:cs="Calibri" w:eastAsia="Calibri" w:hAnsi="Calibri"/>
          <w:sz w:val="21"/>
          <w:szCs w:val="21"/>
        </w:rPr>
        <w:t xml:space="preserve"> C'è una norma speciale: il committente «può fissare un congruo termine entro il quale l'appaltatore si deve conformare» alle condizioni del contratto; trascorso inutilmente, «il contratto è risoluto» (art. 1662, comma 2, c.c.). Usate la Variante E.</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Appalto, opera consegnata con vizi.</w:t>
      </w:r>
      <w:r>
        <w:rPr>
          <w:rFonts w:ascii="Calibri" w:cs="Calibri" w:eastAsia="Calibri" w:hAnsi="Calibri"/>
          <w:sz w:val="21"/>
          <w:szCs w:val="21"/>
        </w:rPr>
        <w:t xml:space="preserve"> Prima di tutto c'è un onere di </w:t>
      </w:r>
      <w:r>
        <w:rPr>
          <w:rFonts w:ascii="Calibri" w:cs="Calibri" w:eastAsia="Calibri" w:hAnsi="Calibri"/>
          <w:b/>
          <w:bCs/>
          <w:sz w:val="21"/>
          <w:szCs w:val="21"/>
        </w:rPr>
        <w:t xml:space="preserve">denuncia entro sessanta giorni dalla scoperta</w:t>
      </w:r>
      <w:r>
        <w:rPr>
          <w:rFonts w:ascii="Calibri" w:cs="Calibri" w:eastAsia="Calibri" w:hAnsi="Calibri"/>
          <w:sz w:val="21"/>
          <w:szCs w:val="21"/>
        </w:rPr>
        <w:t xml:space="preserve">, a pena di decadenza (art. 1667, comma 2, c.c.): la lettera deve essere prima di tutto una denuncia (Variante F). Per gli immobili di lunga durata, denuncia entro un anno dalla scoperta (art. 1669 c.c.).</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Vendita tra non consumatori con vizi della cosa.</w:t>
      </w:r>
      <w:r>
        <w:rPr>
          <w:rFonts w:ascii="Calibri" w:cs="Calibri" w:eastAsia="Calibri" w:hAnsi="Calibri"/>
          <w:sz w:val="21"/>
          <w:szCs w:val="21"/>
        </w:rPr>
        <w:t xml:space="preserve"> Il compratore decade se non denuncia i vizi entro </w:t>
      </w:r>
      <w:r>
        <w:rPr>
          <w:rFonts w:ascii="Calibri" w:cs="Calibri" w:eastAsia="Calibri" w:hAnsi="Calibri"/>
          <w:b/>
          <w:bCs/>
          <w:sz w:val="21"/>
          <w:szCs w:val="21"/>
        </w:rPr>
        <w:t xml:space="preserve">otto giorni dalla scoperta</w:t>
      </w:r>
      <w:r>
        <w:rPr>
          <w:rFonts w:ascii="Calibri" w:cs="Calibri" w:eastAsia="Calibri" w:hAnsi="Calibri"/>
          <w:sz w:val="21"/>
          <w:szCs w:val="21"/>
        </w:rPr>
        <w:t xml:space="preserve"> (art. 1495 c.c.). La diffida generica arriva spesso troppo tardi.</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Vendita al consumatore con difetto di conformità</w:t>
      </w:r>
      <w:r>
        <w:rPr>
          <w:rFonts w:ascii="Calibri" w:cs="Calibri" w:eastAsia="Calibri" w:hAnsi="Calibri"/>
          <w:sz w:val="21"/>
          <w:szCs w:val="21"/>
        </w:rPr>
        <w:t xml:space="preserve"> (contratti conclusi dopo il 1° gennaio 2022). Valgono gli artt. 128 ss. del Codice del consumo come sostituiti dal d.lgs. 170/2021: i rimedi sono quelli dell'art. 135-bis (ripristino, riduzione del prezzo, risoluzione), non la diffida dell'art. 1454 (Variante C).</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Contratto non a prestazioni corrispettive</w:t>
      </w:r>
      <w:r>
        <w:rPr>
          <w:rFonts w:ascii="Calibri" w:cs="Calibri" w:eastAsia="Calibri" w:hAnsi="Calibri"/>
          <w:sz w:val="21"/>
          <w:szCs w:val="21"/>
        </w:rPr>
        <w:t xml:space="preserve"> (per esempio un debito restitutorio o un'obbligazione da fatto illecito). L'art. 1454 presuppone un contratto e l'art. 1453 i «contratti con prestazioni corrispettive»: si manda la sola costituzione in mora (Variante B). Per il debito da fatto illecito la mora non richiede neppure l'intimazione (art. 1219, comma 2, n. 1, c.c.), ma la lettera serve comunque a interrompere la prescrizione.</w:t>
      </w:r>
    </w:p>
    <w:p>
      <w:pPr>
        <w:pStyle w:val="Corpo"/>
        <w:spacing w:after="70" w:line="264"/>
        <w:ind w:left="425" w:hanging="425"/>
        <w:jc w:val="left"/>
      </w:pPr>
      <w:r>
        <w:rPr>
          <w:rFonts w:ascii="Calibri" w:cs="Calibri" w:eastAsia="Calibri" w:hAnsi="Calibri"/>
          <w:b/>
          <w:bCs/>
          <w:color w:val="2F5546"/>
          <w:sz w:val="21"/>
          <w:szCs w:val="21"/>
        </w:rPr>
        <w:t xml:space="preserve">8.</w:t>
      </w:r>
      <w:r>
        <w:rPr>
          <w:rFonts w:ascii="Calibri" w:cs="Calibri" w:eastAsia="Calibri" w:hAnsi="Calibri"/>
          <w:sz w:val="21"/>
          <w:szCs w:val="21"/>
        </w:rPr>
        <w:tab/>
      </w:r>
      <w:r>
        <w:rPr>
          <w:rFonts w:ascii="Calibri" w:cs="Calibri" w:eastAsia="Calibri" w:hAnsi="Calibri"/>
          <w:b/>
          <w:bCs/>
          <w:sz w:val="21"/>
          <w:szCs w:val="21"/>
        </w:rPr>
        <w:t xml:space="preserve">Inadempimento di scarsa importanza.</w:t>
      </w:r>
      <w:r>
        <w:rPr>
          <w:rFonts w:ascii="Calibri" w:cs="Calibri" w:eastAsia="Calibri" w:hAnsi="Calibri"/>
          <w:sz w:val="21"/>
          <w:szCs w:val="21"/>
        </w:rPr>
        <w:t xml:space="preserve"> Il contratto «non si può risolvere» se l'inadempimento ha scarsa importanza avuto riguardo all'interesse dell'altra parte (art. 1455 c.c.). Prima di diffidare chiedetevi se l'inadempimento reggerebbe un controllo giudiziale: è lì che il debitore concentrerà la contestazione.</w:t>
      </w:r>
    </w:p>
    <w:p>
      <w:pPr>
        <w:pStyle w:val="Heading2"/>
      </w:pPr>
      <w:r>
        <w:rPr>
          <w:rFonts w:ascii="Georgia" w:cs="Georgia" w:eastAsia="Georgia" w:hAnsi="Georgia"/>
          <w:b/>
          <w:bCs/>
        </w:rPr>
        <w:t xml:space="preserve">2. Riferimenti normativi (testo vigente verificato il 18/10/2026)</w:t>
      </w:r>
    </w:p>
    <w:p>
      <w:pPr>
        <w:pStyle w:val="Corpo"/>
        <w:keepNext w:val="false"/>
        <w:spacing w:after="100" w:line="264"/>
        <w:jc w:val="left"/>
      </w:pPr>
      <w:r>
        <w:rPr>
          <w:rFonts w:ascii="Calibri" w:cs="Calibri" w:eastAsia="Calibri" w:hAnsi="Calibri"/>
          <w:sz w:val="21"/>
          <w:szCs w:val="21"/>
        </w:rPr>
        <w:t xml:space="preserve">Tutte le norme sono state lette su Normattiva nel testo vigente alla data indicata («in vigore dal»). Nessuna è abrogata.</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146"/>
        <w:gridCol w:w="3256"/>
        <w:gridCol w:w="3236"/>
      </w:tblGrid>
      <w:tr>
        <w:trPr>
          <w:cantSplit/>
          <w:tblHeader/>
        </w:trPr>
        <w:tc>
          <w:tcPr>
            <w:tcW w:type="dxa" w:w="314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Norma</w:t>
            </w:r>
          </w:p>
        </w:tc>
        <w:tc>
          <w:tcPr>
            <w:tcW w:type="dxa" w:w="325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Contenuto essenziale</w:t>
            </w:r>
          </w:p>
        </w:tc>
        <w:tc>
          <w:tcPr>
            <w:tcW w:type="dxa" w:w="323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Vigenza verificata</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1182, comma 3, c.c.</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l'obbligazione pecuniaria si adempie al domicilio del creditore al tempo della scadenza</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19/4/1942</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1183 c.c.</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tempo dell'adempimento; senza termine il creditore può esigere subito</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19/4/1942</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1187 c.c.</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termine per l'adempimento si computa con l'art. 2963; la proroga del termine che scade in giorno festivo si osserva «se non vi sono usi diversi»; salvo patto</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19/4/1942</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1219 c.c.</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in mora per iscritto (comma 1); mora automatica per fatto illecito, rifiuto scritto, termine scaduto per prestazione da eseguire al domicilio del creditore (comma 2, nn. 1-3); eredi: intimazione scritta e decorso di otto giorni</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19/4/1942</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1221 c.c.</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effetti della mora sul rischio</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19/4/1942</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1224 c.c.</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interessi legali dal giorno della mora nelle obbligazioni pecuniarie; maggior danno</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19/4/1942</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1282 c.c.</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 crediti liquidi ed esigibili di denaro producono interessi di pieno diritto; fitti e pigioni dalla mora</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19/4/1942</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1284 c.c.</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saggio legale fissato annualmente con decreto (comma 1); dalla domanda giudiziale, se le parti non hanno pattuito la misura, saggio della legislazione sui ritardi nelle transazioni commerciali (comma 4)</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28/12/2025</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D.m. Economia 10/12/2025 (G.U. n. 289 del 13/12/2025)</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saggio legale </w:t>
            </w:r>
            <w:r>
              <w:rPr>
                <w:rFonts w:ascii="Calibri" w:cs="Calibri" w:eastAsia="Calibri" w:hAnsi="Calibri"/>
                <w:b/>
                <w:bCs/>
                <w:sz w:val="18"/>
                <w:szCs w:val="18"/>
              </w:rPr>
              <w:t xml:space="preserve">1,60%</w:t>
            </w:r>
            <w:r>
              <w:rPr>
                <w:rFonts w:ascii="Calibri" w:cs="Calibri" w:eastAsia="Calibri" w:hAnsi="Calibri"/>
                <w:b w:val="false"/>
                <w:bCs w:val="false"/>
                <w:sz w:val="18"/>
                <w:szCs w:val="18"/>
              </w:rPr>
              <w:t xml:space="preserve"> annuo dal 1° gennaio 2026</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letto in Gazzetta Ufficiale e nella nota all'art. 1284</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1308 e 1310 c.c.</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 mora di un condebitore solidale non si estende agli altri; l'interruzione della prescrizione sì</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dal 19/4/1942</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1324, 1334, 1335 c.c.</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atti unilaterali; efficacia dal momento in cui pervengono a conoscenza; presunzione di conoscenza all'arrivo all'indirizzo</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dal 19/4/1942</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1392 c.c.</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forma della procura</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19/4/1942</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1453, 1454, 1455, 1456, 1457, 1458, 1460 c.c.</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risoluzione per inadempimento, diffida, importanza, clausola risolutiva espressa, termine essenziale, effetti, eccezione d'inadempimento</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dal 19/4/1942</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1495 c.c.</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vendita: denuncia dei vizi entro otto giorni, prescrizione annuale</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19/4/1942</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1662, 1665, 1667, 1668, 1669 c.c.</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appalto: verifica in corso d'opera, accettazione, garanzia per vizi (60 giorni / 2 anni), contenuto della garanzia, rovina di immobili (1 anno / 1 anno / 10 anni)</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dal 19/4/1942</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2934, 2935, 2943, 2944, 2945, 2946, 2947, 2948, 2963, 2964 c.c.</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prescrizione: decorrenza, interruzione, effetti, termini ordinari e brevi, computo; decadenza</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(2943 e 2945 nel testo dal 17/4/1994; 2948 dal 1/1/1998)</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D.lgs. 9 ottobre 2002, n. 231, artt. 1-6</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transazioni commerciali: ambito, definizioni, interessi moratori senza costituzione in mora, termini di pagamento, saggio, 40 euro forfettari</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(artt. 1, 3, 5, 6 dal 30/12/2012; art. 2 dal 25/11/2014; art. 4 dal 1/1/2020)</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Comunicato MEF (G.U. n. 163 del 16/7/2026)</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tasso di riferimento 1° luglio - 31 dicembre 2026: </w:t>
            </w:r>
            <w:r>
              <w:rPr>
                <w:rFonts w:ascii="Calibri" w:cs="Calibri" w:eastAsia="Calibri" w:hAnsi="Calibri"/>
                <w:b/>
                <w:bCs/>
                <w:sz w:val="18"/>
                <w:szCs w:val="18"/>
              </w:rPr>
              <w:t xml:space="preserve">2,40%</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letto in Gazzetta Ufficiale</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D.lgs. 206/2005 (Codice del consumo), artt. 3, 128, 129, 133, 135, 135-bis, 135-quater, 135-sexies</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consumatore; conformità; responsabilità biennale; prescrizione in 26 mesi; presunzione annuale; rimedi; risoluzione per dichiarazione; nullità dei patti limitativi</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(artt. 128-135-septies dal 10/12/2021, applicabili ai contratti conclusi «successivamente» al 1/1/2022)</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D.lgs. 82/2005 (CAD), artt. 1, comma 1, lett. n-ter), 3-bis, 6, 6-bis, 6-quater, 20, comma 1-bis, 48</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domicilio digitale; elenchi INI-PEC e INAD; effetti delle comunicazioni ai domicili digitali; forma scritta del documento informatico firmato; PEC</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(art. 6 dal 27/1/2018; art. 48 dal 13/2/2019, con abrogazione differita: v. § 9)</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D.P.R. 68/2005, art. 4, commi 1 e 6, e art. 6</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PEC: validità della trasmissione; ricevuta di accettazione e di avvenuta consegna</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(art. 4, commi 2-4, abrogati: non citati)</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53/1994, artt. 1 e 3-bis</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notificazione in proprio dell'avvocato, anche di atti stragiudiziali, anche via PEC</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(art. 3-bis dal 1/1/2023)</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260/1949, art. 2</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giorni festivi: tutte le domeniche; giorno dell'Assunzione (15 agosto); </w:t>
            </w:r>
            <w:r>
              <w:rPr>
                <w:rFonts w:ascii="Calibri" w:cs="Calibri" w:eastAsia="Calibri" w:hAnsi="Calibri"/>
                <w:b/>
                <w:bCs/>
                <w:sz w:val="18"/>
                <w:szCs w:val="18"/>
              </w:rPr>
              <w:t xml:space="preserve">dal 2026 anche il 4 ottobre</w:t>
            </w:r>
            <w:r>
              <w:rPr>
                <w:rFonts w:ascii="Calibri" w:cs="Calibri" w:eastAsia="Calibri" w:hAnsi="Calibri"/>
                <w:b w:val="false"/>
                <w:bCs w:val="false"/>
                <w:sz w:val="18"/>
                <w:szCs w:val="18"/>
              </w:rPr>
              <w:t xml:space="preserve"> (festa di San Francesco d'Assisi), da considerare nel computo delle scadenze</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1/1/2026</w:t>
            </w:r>
          </w:p>
        </w:tc>
      </w:tr>
      <w:tr>
        <w:trPr>
          <w:cantSplit/>
        </w:trPr>
        <w:tc>
          <w:tcPr>
            <w:tcW w:type="dxa" w:w="314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742/1969, artt. 1 e 3</w:t>
            </w:r>
          </w:p>
        </w:tc>
        <w:tc>
          <w:tcPr>
            <w:tcW w:type="dxa" w:w="325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sospensione feriale dei soli «termini processuali»</w:t>
            </w:r>
          </w:p>
        </w:tc>
        <w:tc>
          <w:tcPr>
            <w:tcW w:type="dxa" w:w="323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w:t>
            </w:r>
          </w:p>
        </w:tc>
      </w:tr>
      <w:tr>
        <w:trPr>
          <w:cantSplit/>
        </w:trPr>
        <w:tc>
          <w:tcPr>
            <w:tcW w:type="dxa" w:w="314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155 c.p.c.</w:t>
            </w:r>
          </w:p>
        </w:tc>
        <w:tc>
          <w:tcPr>
            <w:tcW w:type="dxa" w:w="325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computo dei termini processuali (riferimento di contrasto: non si applica ai termini sostanziali della diffida)</w:t>
            </w:r>
          </w:p>
        </w:tc>
        <w:tc>
          <w:tcPr>
            <w:tcW w:type="dxa" w:w="323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4/7/2009</w:t>
            </w:r>
          </w:p>
        </w:tc>
      </w:tr>
    </w:tbl>
    <w:p>
      <w:pPr>
        <w:spacing w:after="0" w:before="0" w:line="120"/>
      </w:pPr>
    </w:p>
    <w:p>
      <w:pPr>
        <w:pStyle w:val="Heading2"/>
      </w:pPr>
      <w:r>
        <w:rPr>
          <w:rFonts w:ascii="Georgia" w:cs="Georgia" w:eastAsia="Georgia" w:hAnsi="Georgia"/>
          <w:b/>
          <w:bCs/>
        </w:rPr>
        <w:t xml:space="preserve">3. Termini e scadenze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603"/>
        <w:gridCol w:w="2372"/>
        <w:gridCol w:w="2831"/>
        <w:gridCol w:w="2832"/>
      </w:tblGrid>
      <w:tr>
        <w:trPr>
          <w:cantSplit/>
          <w:tblHeader/>
        </w:trPr>
        <w:tc>
          <w:tcPr>
            <w:tcW w:type="dxa" w:w="160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Chi</w:t>
            </w:r>
          </w:p>
        </w:tc>
        <w:tc>
          <w:tcPr>
            <w:tcW w:type="dxa" w:w="2372"/>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w:t>
            </w:r>
          </w:p>
        </w:tc>
        <w:tc>
          <w:tcPr>
            <w:tcW w:type="dxa" w:w="283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Entro quando</w:t>
            </w:r>
          </w:p>
        </w:tc>
        <w:tc>
          <w:tcPr>
            <w:tcW w:type="dxa" w:w="2832"/>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Se si sbaglia</w:t>
            </w:r>
          </w:p>
        </w:tc>
      </w:tr>
      <w:tr>
        <w:trPr>
          <w:cantSplit/>
        </w:trPr>
        <w:tc>
          <w:tcPr>
            <w:tcW w:type="dxa" w:w="16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Creditore</w:t>
            </w:r>
          </w:p>
        </w:tc>
        <w:tc>
          <w:tcPr>
            <w:tcW w:type="dxa" w:w="237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Assegnare il termine per adempiere nella diffida ex art. 1454</w:t>
            </w:r>
          </w:p>
        </w:tc>
        <w:tc>
          <w:tcPr>
            <w:tcW w:type="dxa" w:w="283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Non meno di 15 giorni</w:t>
            </w:r>
            <w:r>
              <w:rPr>
                <w:rFonts w:ascii="Calibri" w:cs="Calibri" w:eastAsia="Calibri" w:hAnsi="Calibri"/>
                <w:b w:val="false"/>
                <w:bCs w:val="false"/>
                <w:sz w:val="18"/>
                <w:szCs w:val="18"/>
              </w:rPr>
              <w:t xml:space="preserve"> dal ricevimento, salvo diversa pattuizione o termine minore congruo per natura del contratto o usi (art. 1454, comma 2)</w:t>
            </w:r>
          </w:p>
        </w:tc>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Termine incongruo: la risoluzione di diritto è contestabile; resta la sola costituzione in mora</w:t>
            </w:r>
          </w:p>
        </w:tc>
      </w:tr>
      <w:tr>
        <w:trPr>
          <w:cantSplit/>
        </w:trPr>
        <w:tc>
          <w:tcPr>
            <w:tcW w:type="dxa" w:w="16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Creditore</w:t>
            </w:r>
          </w:p>
        </w:tc>
        <w:tc>
          <w:tcPr>
            <w:tcW w:type="dxa" w:w="237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Far </w:t>
            </w:r>
            <w:r>
              <w:rPr>
                <w:rFonts w:ascii="Calibri" w:cs="Calibri" w:eastAsia="Calibri" w:hAnsi="Calibri"/>
                <w:b/>
                <w:bCs/>
                <w:sz w:val="18"/>
                <w:szCs w:val="18"/>
              </w:rPr>
              <w:t xml:space="preserve">pervenire</w:t>
            </w:r>
            <w:r>
              <w:rPr>
                <w:rFonts w:ascii="Calibri" w:cs="Calibri" w:eastAsia="Calibri" w:hAnsi="Calibri"/>
                <w:b w:val="false"/>
                <w:bCs w:val="false"/>
                <w:sz w:val="18"/>
                <w:szCs w:val="18"/>
              </w:rPr>
              <w:t xml:space="preserve"> l'atto interruttivo</w:t>
            </w:r>
          </w:p>
        </w:tc>
        <w:tc>
          <w:tcPr>
            <w:tcW w:type="dxa" w:w="283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Prima che la prescrizione si compia: 10 anni ordinari (art. 2946); 5 anni per interessi, canoni e prestazioni periodiche (art. 2948, n. 3 e n. 4); 5 anni per il danno da fatto illecito, 2 per la circolazione di veicoli (art. 2947)</w:t>
            </w:r>
          </w:p>
        </w:tc>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Credito prescritto: la diffida tardiva non lo resuscita</w:t>
            </w:r>
          </w:p>
        </w:tc>
      </w:tr>
      <w:tr>
        <w:trPr>
          <w:cantSplit/>
        </w:trPr>
        <w:tc>
          <w:tcPr>
            <w:tcW w:type="dxa" w:w="16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Creditore</w:t>
            </w:r>
          </w:p>
        </w:tc>
        <w:tc>
          <w:tcPr>
            <w:tcW w:type="dxa" w:w="237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Dare notizia di voler ancora la prestazione dopo un termine essenziale</w:t>
            </w:r>
          </w:p>
        </w:tc>
        <w:tc>
          <w:tcPr>
            <w:tcW w:type="dxa" w:w="283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Tre giorni</w:t>
            </w:r>
            <w:r>
              <w:rPr>
                <w:rFonts w:ascii="Calibri" w:cs="Calibri" w:eastAsia="Calibri" w:hAnsi="Calibri"/>
                <w:b w:val="false"/>
                <w:bCs w:val="false"/>
                <w:sz w:val="18"/>
                <w:szCs w:val="18"/>
              </w:rPr>
              <w:t xml:space="preserve"> dalla scadenza (art. 1457)</w:t>
            </w:r>
          </w:p>
        </w:tc>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Contratto risolto di diritto</w:t>
            </w:r>
          </w:p>
        </w:tc>
      </w:tr>
      <w:tr>
        <w:trPr>
          <w:cantSplit/>
        </w:trPr>
        <w:tc>
          <w:tcPr>
            <w:tcW w:type="dxa" w:w="16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Committente</w:t>
            </w:r>
          </w:p>
        </w:tc>
        <w:tc>
          <w:tcPr>
            <w:tcW w:type="dxa" w:w="237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Denunciare all'appaltatore vizi e difformità</w:t>
            </w:r>
          </w:p>
        </w:tc>
        <w:tc>
          <w:tcPr>
            <w:tcW w:type="dxa" w:w="283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60 giorni dalla scoperta</w:t>
            </w:r>
            <w:r>
              <w:rPr>
                <w:rFonts w:ascii="Calibri" w:cs="Calibri" w:eastAsia="Calibri" w:hAnsi="Calibri"/>
                <w:b w:val="false"/>
                <w:bCs w:val="false"/>
                <w:sz w:val="18"/>
                <w:szCs w:val="18"/>
              </w:rPr>
              <w:t xml:space="preserve"> (art. 1667, comma 2); azione: </w:t>
            </w:r>
            <w:r>
              <w:rPr>
                <w:rFonts w:ascii="Calibri" w:cs="Calibri" w:eastAsia="Calibri" w:hAnsi="Calibri"/>
                <w:b/>
                <w:bCs/>
                <w:sz w:val="18"/>
                <w:szCs w:val="18"/>
              </w:rPr>
              <w:t xml:space="preserve">2 anni dalla consegna</w:t>
            </w:r>
            <w:r>
              <w:rPr>
                <w:rFonts w:ascii="Calibri" w:cs="Calibri" w:eastAsia="Calibri" w:hAnsi="Calibri"/>
                <w:b w:val="false"/>
                <w:bCs w:val="false"/>
                <w:sz w:val="18"/>
                <w:szCs w:val="18"/>
              </w:rPr>
              <w:t xml:space="preserve"> (comma 3)</w:t>
            </w:r>
          </w:p>
        </w:tc>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 dalla garanzia; prescrizione</w:t>
            </w:r>
          </w:p>
        </w:tc>
      </w:tr>
      <w:tr>
        <w:trPr>
          <w:cantSplit/>
        </w:trPr>
        <w:tc>
          <w:tcPr>
            <w:tcW w:type="dxa" w:w="16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Committente (immobili di lunga durata)</w:t>
            </w:r>
          </w:p>
        </w:tc>
        <w:tc>
          <w:tcPr>
            <w:tcW w:type="dxa" w:w="237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Denunciare rovina o gravi difetti</w:t>
            </w:r>
          </w:p>
        </w:tc>
        <w:tc>
          <w:tcPr>
            <w:tcW w:type="dxa" w:w="283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1 anno dalla scoperta</w:t>
            </w:r>
            <w:r>
              <w:rPr>
                <w:rFonts w:ascii="Calibri" w:cs="Calibri" w:eastAsia="Calibri" w:hAnsi="Calibri"/>
                <w:b w:val="false"/>
                <w:bCs w:val="false"/>
                <w:sz w:val="18"/>
                <w:szCs w:val="18"/>
              </w:rPr>
              <w:t xml:space="preserve">, entro </w:t>
            </w:r>
            <w:r>
              <w:rPr>
                <w:rFonts w:ascii="Calibri" w:cs="Calibri" w:eastAsia="Calibri" w:hAnsi="Calibri"/>
                <w:b/>
                <w:bCs/>
                <w:sz w:val="18"/>
                <w:szCs w:val="18"/>
              </w:rPr>
              <w:t xml:space="preserve">10 anni dal compimento</w:t>
            </w:r>
            <w:r>
              <w:rPr>
                <w:rFonts w:ascii="Calibri" w:cs="Calibri" w:eastAsia="Calibri" w:hAnsi="Calibri"/>
                <w:b w:val="false"/>
                <w:bCs w:val="false"/>
                <w:sz w:val="18"/>
                <w:szCs w:val="18"/>
              </w:rPr>
              <w:t xml:space="preserve">; azione: </w:t>
            </w:r>
            <w:r>
              <w:rPr>
                <w:rFonts w:ascii="Calibri" w:cs="Calibri" w:eastAsia="Calibri" w:hAnsi="Calibri"/>
                <w:b/>
                <w:bCs/>
                <w:sz w:val="18"/>
                <w:szCs w:val="18"/>
              </w:rPr>
              <w:t xml:space="preserve">1 anno dalla denuncia</w:t>
            </w:r>
            <w:r>
              <w:rPr>
                <w:rFonts w:ascii="Calibri" w:cs="Calibri" w:eastAsia="Calibri" w:hAnsi="Calibri"/>
                <w:b w:val="false"/>
                <w:bCs w:val="false"/>
                <w:sz w:val="18"/>
                <w:szCs w:val="18"/>
              </w:rPr>
              <w:t xml:space="preserve"> (art. 1669)</w:t>
            </w:r>
          </w:p>
        </w:tc>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 prescrizione</w:t>
            </w:r>
          </w:p>
        </w:tc>
      </w:tr>
      <w:tr>
        <w:trPr>
          <w:cantSplit/>
        </w:trPr>
        <w:tc>
          <w:tcPr>
            <w:tcW w:type="dxa" w:w="16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Compratore (non consumatore)</w:t>
            </w:r>
          </w:p>
        </w:tc>
        <w:tc>
          <w:tcPr>
            <w:tcW w:type="dxa" w:w="237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Denunciare i vizi</w:t>
            </w:r>
          </w:p>
        </w:tc>
        <w:tc>
          <w:tcPr>
            <w:tcW w:type="dxa" w:w="283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8 giorni dalla scoperta</w:t>
            </w:r>
            <w:r>
              <w:rPr>
                <w:rFonts w:ascii="Calibri" w:cs="Calibri" w:eastAsia="Calibri" w:hAnsi="Calibri"/>
                <w:b w:val="false"/>
                <w:bCs w:val="false"/>
                <w:sz w:val="18"/>
                <w:szCs w:val="18"/>
              </w:rPr>
              <w:t xml:space="preserve">; azione: </w:t>
            </w:r>
            <w:r>
              <w:rPr>
                <w:rFonts w:ascii="Calibri" w:cs="Calibri" w:eastAsia="Calibri" w:hAnsi="Calibri"/>
                <w:b/>
                <w:bCs/>
                <w:sz w:val="18"/>
                <w:szCs w:val="18"/>
              </w:rPr>
              <w:t xml:space="preserve">1 anno dalla consegna</w:t>
            </w:r>
            <w:r>
              <w:rPr>
                <w:rFonts w:ascii="Calibri" w:cs="Calibri" w:eastAsia="Calibri" w:hAnsi="Calibri"/>
                <w:b w:val="false"/>
                <w:bCs w:val="false"/>
                <w:sz w:val="18"/>
                <w:szCs w:val="18"/>
              </w:rPr>
              <w:t xml:space="preserve"> (art. 1495)</w:t>
            </w:r>
          </w:p>
        </w:tc>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 prescrizione</w:t>
            </w:r>
          </w:p>
        </w:tc>
      </w:tr>
      <w:tr>
        <w:trPr>
          <w:cantSplit/>
        </w:trPr>
        <w:tc>
          <w:tcPr>
            <w:tcW w:type="dxa" w:w="16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Consumatore (contratti conclusi dopo il 1/1/2022)</w:t>
            </w:r>
          </w:p>
        </w:tc>
        <w:tc>
          <w:tcPr>
            <w:tcW w:type="dxa" w:w="237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Far valere il difetto di conformità</w:t>
            </w:r>
          </w:p>
        </w:tc>
        <w:tc>
          <w:tcPr>
            <w:tcW w:type="dxa" w:w="283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Difetto che </w:t>
            </w:r>
            <w:r>
              <w:rPr>
                <w:rFonts w:ascii="Calibri" w:cs="Calibri" w:eastAsia="Calibri" w:hAnsi="Calibri"/>
                <w:b/>
                <w:bCs/>
                <w:sz w:val="18"/>
                <w:szCs w:val="18"/>
              </w:rPr>
              <w:t xml:space="preserve">si manifesta entro 2 anni</w:t>
            </w:r>
            <w:r>
              <w:rPr>
                <w:rFonts w:ascii="Calibri" w:cs="Calibri" w:eastAsia="Calibri" w:hAnsi="Calibri"/>
                <w:b w:val="false"/>
                <w:bCs w:val="false"/>
                <w:sz w:val="18"/>
                <w:szCs w:val="18"/>
              </w:rPr>
              <w:t xml:space="preserve"> dalla consegna (art. 133, comma 1); azione: </w:t>
            </w:r>
            <w:r>
              <w:rPr>
                <w:rFonts w:ascii="Calibri" w:cs="Calibri" w:eastAsia="Calibri" w:hAnsi="Calibri"/>
                <w:b/>
                <w:bCs/>
                <w:sz w:val="18"/>
                <w:szCs w:val="18"/>
              </w:rPr>
              <w:t xml:space="preserve">26 mesi</w:t>
            </w:r>
            <w:r>
              <w:rPr>
                <w:rFonts w:ascii="Calibri" w:cs="Calibri" w:eastAsia="Calibri" w:hAnsi="Calibri"/>
                <w:b w:val="false"/>
                <w:bCs w:val="false"/>
                <w:sz w:val="18"/>
                <w:szCs w:val="18"/>
              </w:rPr>
              <w:t xml:space="preserve"> dalla consegna per i difetti non dolosamente occultati (art. 133, comma 3); per i beni usati le parti possono ridurre a non meno di un anno (comma 4)</w:t>
            </w:r>
          </w:p>
        </w:tc>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Prescrizione</w:t>
            </w:r>
          </w:p>
        </w:tc>
      </w:tr>
      <w:tr>
        <w:trPr>
          <w:cantSplit/>
        </w:trPr>
        <w:tc>
          <w:tcPr>
            <w:tcW w:type="dxa" w:w="16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Debitore in una transazione commerciale</w:t>
            </w:r>
          </w:p>
        </w:tc>
        <w:tc>
          <w:tcPr>
            <w:tcW w:type="dxa" w:w="237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Pagare</w:t>
            </w:r>
          </w:p>
        </w:tc>
        <w:tc>
          <w:tcPr>
            <w:tcW w:type="dxa" w:w="283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Termine pattuito; in mancanza 30 giorni (art. 4, comma 2, d.lgs. 231/2002); oltre 60 giorni tra imprese solo con patto espresso e provato per iscritto (comma 3)</w:t>
            </w:r>
          </w:p>
        </w:tc>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Interessi moratori </w:t>
            </w:r>
            <w:r>
              <w:rPr>
                <w:rFonts w:ascii="Calibri" w:cs="Calibri" w:eastAsia="Calibri" w:hAnsi="Calibri"/>
                <w:b/>
                <w:bCs/>
                <w:sz w:val="18"/>
                <w:szCs w:val="18"/>
              </w:rPr>
              <w:t xml:space="preserve">dal giorno successivo alla scadenza, senza costituzione in mora</w:t>
            </w:r>
            <w:r>
              <w:rPr>
                <w:rFonts w:ascii="Calibri" w:cs="Calibri" w:eastAsia="Calibri" w:hAnsi="Calibri"/>
                <w:b w:val="false"/>
                <w:bCs w:val="false"/>
                <w:sz w:val="18"/>
                <w:szCs w:val="18"/>
              </w:rPr>
              <w:t xml:space="preserve"> (art. 4, comma 1)</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Come si contano i giorni.</w:t>
      </w:r>
      <w:r>
        <w:rPr>
          <w:rFonts w:ascii="Calibri" w:cs="Calibri" w:eastAsia="Calibri" w:hAnsi="Calibri"/>
          <w:sz w:val="21"/>
          <w:szCs w:val="21"/>
        </w:rPr>
        <w:t xml:space="preserve"> Il termine assegnato con la diffida è un termine per l'adempimento: si computa secondo l'art. 2963 (art. 1187, comma 1): non si conta il giorno iniziale; se l'ultimo giorno è festivo, il termine è prorogato al giorno seguente non festivo, «se non vi sono usi diversi» (art. 1187, comma 2) e salvo patto (comma 3). La prescrizione si computa secondo il calendario comune, con la stessa proroga del giorno festivo (art. 2963). Per i termini di decadenza sostanziale (60 giorni dell'art. 1667, 8 giorni dell'art. 1495) il codice non detta una regola di computo propria: calcolate in modo da non avere bisogno di alcuna proroga.</w:t>
      </w:r>
    </w:p>
    <w:p>
      <w:pPr>
        <w:pStyle w:val="Corpo"/>
        <w:keepNext w:val="false"/>
        <w:spacing w:after="100" w:line="264"/>
        <w:jc w:val="left"/>
      </w:pPr>
      <w:r>
        <w:rPr>
          <w:rFonts w:ascii="Calibri" w:cs="Calibri" w:eastAsia="Calibri" w:hAnsi="Calibri"/>
          <w:b/>
          <w:bCs/>
          <w:sz w:val="21"/>
          <w:szCs w:val="21"/>
        </w:rPr>
        <w:t xml:space="preserve">La sospensione feriale qui NON si applica.</w:t>
      </w:r>
      <w:r>
        <w:rPr>
          <w:rFonts w:ascii="Calibri" w:cs="Calibri" w:eastAsia="Calibri" w:hAnsi="Calibri"/>
          <w:sz w:val="21"/>
          <w:szCs w:val="21"/>
        </w:rPr>
        <w:t xml:space="preserve"> L'art. 1 della l. 742/1969 sospende dal 1° al 31 agosto il decorso dei «termini processuali». Il termine della diffida, la prescrizione e le decadenze sostanziali del codice civile non lo sono: </w:t>
      </w:r>
      <w:r>
        <w:rPr>
          <w:rFonts w:ascii="Calibri" w:cs="Calibri" w:eastAsia="Calibri" w:hAnsi="Calibri"/>
          <w:b/>
          <w:bCs/>
          <w:sz w:val="21"/>
          <w:szCs w:val="21"/>
        </w:rPr>
        <w:t xml:space="preserve">agosto si conta per intero</w:t>
      </w:r>
      <w:r>
        <w:rPr>
          <w:rFonts w:ascii="Calibri" w:cs="Calibri" w:eastAsia="Calibri" w:hAnsi="Calibri"/>
          <w:sz w:val="21"/>
          <w:szCs w:val="21"/>
        </w:rPr>
        <w:t xml:space="preserve">.</w:t>
      </w:r>
    </w:p>
    <w:p>
      <w:pPr>
        <w:pStyle w:val="Corpo"/>
        <w:keepNext w:val="false"/>
        <w:spacing w:after="100" w:line="264"/>
        <w:jc w:val="left"/>
      </w:pPr>
      <w:r>
        <w:rPr>
          <w:rFonts w:ascii="Calibri" w:cs="Calibri" w:eastAsia="Calibri" w:hAnsi="Calibri"/>
          <w:b/>
          <w:bCs/>
          <w:sz w:val="21"/>
          <w:szCs w:val="21"/>
        </w:rPr>
        <w:t xml:space="preserve">Esempio 1 – Prescrizione che scade a novembre 2026.</w:t>
      </w:r>
      <w:r>
        <w:rPr>
          <w:rFonts w:ascii="Calibri" w:cs="Calibri" w:eastAsia="Calibri" w:hAnsi="Calibri"/>
          <w:sz w:val="21"/>
          <w:szCs w:val="21"/>
        </w:rPr>
        <w:t xml:space="preserve"> Credito contrattuale esigibile dal 16 novembre 2016, mai sollecitato per iscritto e mai riconosciuto. Prescrizione ordinaria decennale (art. 2946): si compie allo spirare di </w:t>
      </w:r>
      <w:r>
        <w:rPr>
          <w:rFonts w:ascii="Calibri" w:cs="Calibri" w:eastAsia="Calibri" w:hAnsi="Calibri"/>
          <w:b/>
          <w:bCs/>
          <w:sz w:val="21"/>
          <w:szCs w:val="21"/>
        </w:rPr>
        <w:t xml:space="preserve">lunedì 16 novembre 2026</w:t>
      </w:r>
      <w:r>
        <w:rPr>
          <w:rFonts w:ascii="Calibri" w:cs="Calibri" w:eastAsia="Calibri" w:hAnsi="Calibri"/>
          <w:sz w:val="21"/>
          <w:szCs w:val="21"/>
        </w:rPr>
        <w:t xml:space="preserve"> (artt. 2935 e 2963). La diffida deve </w:t>
      </w:r>
      <w:r>
        <w:rPr>
          <w:rFonts w:ascii="Calibri" w:cs="Calibri" w:eastAsia="Calibri" w:hAnsi="Calibri"/>
          <w:b/>
          <w:bCs/>
          <w:sz w:val="21"/>
          <w:szCs w:val="21"/>
        </w:rPr>
        <w:t xml:space="preserve">pervenire</w:t>
      </w:r>
      <w:r>
        <w:rPr>
          <w:rFonts w:ascii="Calibri" w:cs="Calibri" w:eastAsia="Calibri" w:hAnsi="Calibri"/>
          <w:sz w:val="21"/>
          <w:szCs w:val="21"/>
        </w:rPr>
        <w:t xml:space="preserve"> al debitore entro quel giorno (artt. 1334 e 1335): spedita via PEC al domicilio digitale del debitore entro quella data, l'effetto si misura sulla ricevuta di avvenuta consegna. Una raccomandata spedita il 13 novembre che arriva il 18 è inutile. Se ricevuta in tempo, dal giorno dell'interruzione inizia un nuovo periodo decennale (art. 2945, comma 1).</w:t>
      </w:r>
    </w:p>
    <w:p>
      <w:pPr>
        <w:pStyle w:val="Corpo"/>
        <w:keepNext w:val="false"/>
        <w:spacing w:after="100" w:line="264"/>
        <w:jc w:val="left"/>
      </w:pPr>
      <w:r>
        <w:rPr>
          <w:rFonts w:ascii="Calibri" w:cs="Calibri" w:eastAsia="Calibri" w:hAnsi="Calibri"/>
          <w:b/>
          <w:bCs/>
          <w:sz w:val="21"/>
          <w:szCs w:val="21"/>
        </w:rPr>
        <w:t xml:space="preserve">Esempio 2 – Diffida ex art. 1454 che attraversa agosto 2027.</w:t>
      </w:r>
      <w:r>
        <w:rPr>
          <w:rFonts w:ascii="Calibri" w:cs="Calibri" w:eastAsia="Calibri" w:hAnsi="Calibri"/>
          <w:sz w:val="21"/>
          <w:szCs w:val="21"/>
        </w:rPr>
        <w:t xml:space="preserve"> Diffida consegnata via PEC </w:t>
      </w:r>
      <w:r>
        <w:rPr>
          <w:rFonts w:ascii="Calibri" w:cs="Calibri" w:eastAsia="Calibri" w:hAnsi="Calibri"/>
          <w:b/>
          <w:bCs/>
          <w:sz w:val="21"/>
          <w:szCs w:val="21"/>
        </w:rPr>
        <w:t xml:space="preserve">sabato 31 luglio 2027</w:t>
      </w:r>
      <w:r>
        <w:rPr>
          <w:rFonts w:ascii="Calibri" w:cs="Calibri" w:eastAsia="Calibri" w:hAnsi="Calibri"/>
          <w:sz w:val="21"/>
          <w:szCs w:val="21"/>
        </w:rPr>
        <w:t xml:space="preserve">, con termine di quindici giorni. Il giorno iniziale non si conta: il quindicesimo giorno è </w:t>
      </w:r>
      <w:r>
        <w:rPr>
          <w:rFonts w:ascii="Calibri" w:cs="Calibri" w:eastAsia="Calibri" w:hAnsi="Calibri"/>
          <w:b/>
          <w:bCs/>
          <w:sz w:val="21"/>
          <w:szCs w:val="21"/>
        </w:rPr>
        <w:t xml:space="preserve">domenica 15 agosto 2027</w:t>
      </w:r>
      <w:r>
        <w:rPr>
          <w:rFonts w:ascii="Calibri" w:cs="Calibri" w:eastAsia="Calibri" w:hAnsi="Calibri"/>
          <w:sz w:val="21"/>
          <w:szCs w:val="21"/>
        </w:rPr>
        <w:t xml:space="preserve">, giorno festivo (è domenica, ed è anche il giorno dell'Assunzione: art. 2 l. 260/1949). Il termine è prorogato a </w:t>
      </w:r>
      <w:r>
        <w:rPr>
          <w:rFonts w:ascii="Calibri" w:cs="Calibri" w:eastAsia="Calibri" w:hAnsi="Calibri"/>
          <w:b/>
          <w:bCs/>
          <w:sz w:val="21"/>
          <w:szCs w:val="21"/>
        </w:rPr>
        <w:t xml:space="preserve">lunedì 16 agosto 2027</w:t>
      </w:r>
      <w:r>
        <w:rPr>
          <w:rFonts w:ascii="Calibri" w:cs="Calibri" w:eastAsia="Calibri" w:hAnsi="Calibri"/>
          <w:sz w:val="21"/>
          <w:szCs w:val="21"/>
        </w:rPr>
        <w:t xml:space="preserve"> (artt. 1187 e 2963, comma 3). Agosto non sospende nulla. Il contratto è risolto di diritto se alla fine del 16 agosto 2027 la prestazione non è stata eseguita. </w:t>
      </w:r>
      <w:r>
        <w:rPr>
          <w:rFonts w:ascii="Calibri" w:cs="Calibri" w:eastAsia="Calibri" w:hAnsi="Calibri"/>
          <w:b/>
          <w:bCs/>
          <w:sz w:val="21"/>
          <w:szCs w:val="21"/>
        </w:rPr>
        <w:t xml:space="preserve">Consiglio pratico:</w:t>
      </w:r>
      <w:r>
        <w:rPr>
          <w:rFonts w:ascii="Calibri" w:cs="Calibri" w:eastAsia="Calibri" w:hAnsi="Calibri"/>
          <w:sz w:val="21"/>
          <w:szCs w:val="21"/>
        </w:rPr>
        <w:t xml:space="preserve"> quando il termine cade a ridosso di festività, assegnate un termine più lungo (20 o 30 giorni) e calcolate la data esatta appena avete la ricevuta di consegna; annotate quella data nel fascicolo.</w:t>
      </w:r>
    </w:p>
    <w:p>
      <w:pPr>
        <w:pStyle w:val="Corpo"/>
        <w:keepNext w:val="false"/>
        <w:spacing w:after="100" w:line="264"/>
        <w:jc w:val="left"/>
      </w:pPr>
      <w:r>
        <w:rPr>
          <w:rFonts w:ascii="Calibri" w:cs="Calibri" w:eastAsia="Calibri" w:hAnsi="Calibri"/>
          <w:b/>
          <w:bCs/>
          <w:sz w:val="21"/>
          <w:szCs w:val="21"/>
        </w:rPr>
        <w:t xml:space="preserve">Esempio 3 – Denuncia dei vizi in appalto.</w:t>
      </w:r>
      <w:r>
        <w:rPr>
          <w:rFonts w:ascii="Calibri" w:cs="Calibri" w:eastAsia="Calibri" w:hAnsi="Calibri"/>
          <w:sz w:val="21"/>
          <w:szCs w:val="21"/>
        </w:rPr>
        <w:t xml:space="preserve"> Vizi scoperti mercoledì 10 marzo 2027 (data documentata: perizia, foto datate, verbale). I sessanta giorni dell'art. 1667, comma 2, finiscono </w:t>
      </w:r>
      <w:r>
        <w:rPr>
          <w:rFonts w:ascii="Calibri" w:cs="Calibri" w:eastAsia="Calibri" w:hAnsi="Calibri"/>
          <w:b/>
          <w:bCs/>
          <w:sz w:val="21"/>
          <w:szCs w:val="21"/>
        </w:rPr>
        <w:t xml:space="preserve">domenica 9 maggio 2027</w:t>
      </w:r>
      <w:r>
        <w:rPr>
          <w:rFonts w:ascii="Calibri" w:cs="Calibri" w:eastAsia="Calibri" w:hAnsi="Calibri"/>
          <w:sz w:val="21"/>
          <w:szCs w:val="21"/>
        </w:rPr>
        <w:t xml:space="preserve">. La proroga al giorno non festivo è scritta nell'art. 2963 (prescrizione) e, tramite l'art. 1187, per i termini di adempimento: nessuna delle due norme nomina le decadenze. Non contate sulla proroga a lunedì 10 maggio: fate pervenire la denuncia </w:t>
      </w:r>
      <w:r>
        <w:rPr>
          <w:rFonts w:ascii="Calibri" w:cs="Calibri" w:eastAsia="Calibri" w:hAnsi="Calibri"/>
          <w:b/>
          <w:bCs/>
          <w:sz w:val="21"/>
          <w:szCs w:val="21"/>
        </w:rPr>
        <w:t xml:space="preserve">entro venerdì 7 maggio 2027</w:t>
      </w:r>
      <w:r>
        <w:rPr>
          <w:rFonts w:ascii="Calibri" w:cs="Calibri" w:eastAsia="Calibri" w:hAnsi="Calibri"/>
          <w:sz w:val="21"/>
          <w:szCs w:val="21"/>
        </w:rPr>
        <w:t xml:space="preserve">.</w:t>
      </w:r>
    </w:p>
    <w:p>
      <w:pPr>
        <w:pStyle w:val="Corpo"/>
        <w:keepNext w:val="false"/>
        <w:spacing w:after="100" w:line="264"/>
        <w:jc w:val="left"/>
      </w:pPr>
      <w:r>
        <w:rPr>
          <w:rFonts w:ascii="Calibri" w:cs="Calibri" w:eastAsia="Calibri" w:hAnsi="Calibri"/>
          <w:b/>
          <w:bCs/>
          <w:sz w:val="21"/>
          <w:szCs w:val="21"/>
        </w:rPr>
        <w:t xml:space="preserve">Esempio 4 – Consumatore.</w:t>
      </w:r>
      <w:r>
        <w:rPr>
          <w:rFonts w:ascii="Calibri" w:cs="Calibri" w:eastAsia="Calibri" w:hAnsi="Calibri"/>
          <w:sz w:val="21"/>
          <w:szCs w:val="21"/>
        </w:rPr>
        <w:t xml:space="preserve"> Lavatrice consegnata il 15 settembre 2025: il venditore risponde dei difetti che si manifestano entro il 15 settembre 2027 (art. 133, comma 1); l'azione si prescrive il 15 novembre 2027 (26 mesi, art. 133, comma 3). Per i difetti manifestati entro il 15 settembre 2026 si presume che esistessero alla consegna (art. 135, comma 1).</w:t>
      </w:r>
    </w:p>
    <w:p>
      <w:pPr>
        <w:pStyle w:val="Heading2"/>
      </w:pPr>
      <w:r>
        <w:rPr>
          <w:rFonts w:ascii="Georgia" w:cs="Georgia" w:eastAsia="Georgia" w:hAnsi="Georgia"/>
          <w:b/>
          <w:bCs/>
        </w:rPr>
        <w:t xml:space="preserve">4. Costi e somme da chiedere</w:t>
      </w:r>
    </w:p>
    <w:p>
      <w:pPr>
        <w:pStyle w:val="Corpo"/>
        <w:keepNext w:val="false"/>
        <w:spacing w:after="100" w:line="264"/>
        <w:jc w:val="left"/>
      </w:pPr>
      <w:r>
        <w:rPr>
          <w:rFonts w:ascii="Calibri" w:cs="Calibri" w:eastAsia="Calibri" w:hAnsi="Calibri"/>
          <w:b/>
          <w:bCs/>
          <w:sz w:val="21"/>
          <w:szCs w:val="21"/>
        </w:rPr>
        <w:t xml:space="preserve">La lettera in sé non ha costi di giustizia</w:t>
      </w:r>
      <w:r>
        <w:rPr>
          <w:rFonts w:ascii="Calibri" w:cs="Calibri" w:eastAsia="Calibri" w:hAnsi="Calibri"/>
          <w:sz w:val="21"/>
          <w:szCs w:val="21"/>
        </w:rPr>
        <w:t xml:space="preserve">: niente contributo unificato, niente marca. I costi sono quelli del canale di invio (abbonamento PEC; tariffa della raccomandata A/R; diritti dell'ufficiale giudiziario se notificate tramite UNEP).</w:t>
      </w:r>
    </w:p>
    <w:p>
      <w:pPr>
        <w:pStyle w:val="Corpo"/>
        <w:keepNext w:val="false"/>
        <w:spacing w:after="100" w:line="264"/>
        <w:jc w:val="left"/>
      </w:pPr>
      <w:r>
        <w:rPr>
          <w:rFonts w:ascii="Calibri" w:cs="Calibri" w:eastAsia="Calibri" w:hAnsi="Calibri"/>
          <w:b/>
          <w:bCs/>
          <w:sz w:val="21"/>
          <w:szCs w:val="21"/>
        </w:rPr>
        <w:t xml:space="preserve">Interessi da indicare nella lettera</w:t>
      </w:r>
      <w:r>
        <w:rPr>
          <w:rFonts w:ascii="Calibri" w:cs="Calibri" w:eastAsia="Calibri" w:hAnsi="Calibri"/>
          <w:sz w:val="21"/>
          <w:szCs w:val="21"/>
        </w:rPr>
        <w:t xml:space="preserve"> (importi verificati):</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212"/>
        <w:gridCol w:w="3213"/>
        <w:gridCol w:w="3213"/>
      </w:tblGrid>
      <w:tr>
        <w:trPr>
          <w:cantSplit/>
          <w:tblHeader/>
        </w:trPr>
        <w:tc>
          <w:tcPr>
            <w:tcW w:type="dxa" w:w="3212"/>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Rapporto</w:t>
            </w:r>
          </w:p>
        </w:tc>
        <w:tc>
          <w:tcPr>
            <w:tcW w:type="dxa" w:w="321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Interessi</w:t>
            </w:r>
          </w:p>
        </w:tc>
        <w:tc>
          <w:tcPr>
            <w:tcW w:type="dxa" w:w="321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Misura in vigore</w:t>
            </w:r>
          </w:p>
        </w:tc>
      </w:tr>
      <w:tr>
        <w:trPr>
          <w:cantSplit w:val="false"/>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Transazione commerciale (tra imprese, o tra imprese e PA; per «imprenditore» la legge intende anche chi esercita una libera professione: art. 2, lett. c), d.lgs. 231/2002), contratto concluso dal 1° gennaio 2013</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interessi legali di mora «semplici … su base giornaliera» al tasso di riferimento BCE maggiorato di </w:t>
            </w:r>
            <w:r>
              <w:rPr>
                <w:rFonts w:ascii="Calibri" w:cs="Calibri" w:eastAsia="Calibri" w:hAnsi="Calibri"/>
                <w:b/>
                <w:bCs/>
                <w:sz w:val="18"/>
                <w:szCs w:val="18"/>
              </w:rPr>
              <w:t xml:space="preserve">8 punti</w:t>
            </w:r>
            <w:r>
              <w:rPr>
                <w:rFonts w:ascii="Calibri" w:cs="Calibri" w:eastAsia="Calibri" w:hAnsi="Calibri"/>
                <w:b w:val="false"/>
                <w:bCs w:val="false"/>
                <w:sz w:val="18"/>
                <w:szCs w:val="18"/>
              </w:rPr>
              <w:t xml:space="preserve"> (art. 2, lett. e), e art. 5 d.lgs. 231/2002), decorrenti senza costituzione in mora dal giorno successivo alla scadenza (art. 4, comma 1); tasso diverso solo se pattuito tra imprese nei limiti dell'art. 7</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 luglio - 31 dicembre 2026: </w:t>
            </w:r>
            <w:r>
              <w:rPr>
                <w:rFonts w:ascii="Calibri" w:cs="Calibri" w:eastAsia="Calibri" w:hAnsi="Calibri"/>
                <w:b/>
                <w:bCs/>
                <w:sz w:val="18"/>
                <w:szCs w:val="18"/>
              </w:rPr>
              <w:t xml:space="preserve">2,40% + 8 = 10,40%</w:t>
            </w:r>
            <w:r>
              <w:rPr>
                <w:rFonts w:ascii="Calibri" w:cs="Calibri" w:eastAsia="Calibri" w:hAnsi="Calibri"/>
                <w:b w:val="false"/>
                <w:bCs w:val="false"/>
                <w:sz w:val="18"/>
                <w:szCs w:val="18"/>
              </w:rPr>
              <w:t xml:space="preserve"> annuo (comunicato MEF, G.U. n. 163 del 16/7/2026). Per il 1° semestre 2027 verificate il comunicato del MEF in Gazzetta Ufficiale (l'art. 5, comma 3, ne prevede la pubblicazione nel quinto giorno lavorativo di ciascun semestre)</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Transazione commerciale</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rimborso dei «costi sostenuti per il recupero delle somme non tempestivamente corrisposte» (art. 6, comma 1, d.lgs. 231/2002) e, senza costituzione in mora, importo forfettario di </w:t>
            </w:r>
            <w:r>
              <w:rPr>
                <w:rFonts w:ascii="Calibri" w:cs="Calibri" w:eastAsia="Calibri" w:hAnsi="Calibri"/>
                <w:b/>
                <w:bCs/>
                <w:sz w:val="18"/>
                <w:szCs w:val="18"/>
              </w:rPr>
              <w:t xml:space="preserve">40 euro</w:t>
            </w:r>
            <w:r>
              <w:rPr>
                <w:rFonts w:ascii="Calibri" w:cs="Calibri" w:eastAsia="Calibri" w:hAnsi="Calibri"/>
                <w:b w:val="false"/>
                <w:bCs w:val="false"/>
                <w:sz w:val="18"/>
                <w:szCs w:val="18"/>
              </w:rPr>
              <w:t xml:space="preserve"> a titolo di risarcimento, salva la prova del maggior danno, che «può comprendere i costi di assistenza per il recupero del credito» (art. 6, comma 2)</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40 euro, oltre ai costi di recupero documentati</w:t>
            </w:r>
          </w:p>
        </w:tc>
      </w:tr>
      <w:tr>
        <w:trPr>
          <w:cantSplit/>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Ogni altro credito pecuniario (consumatori, privati, crediti non commerciali)</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interessi legali dal giorno della mora (art. 1224) o di pieno diritto se il credito è liquido ed esigibile (art. 1282)</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1,60%</w:t>
            </w:r>
            <w:r>
              <w:rPr>
                <w:rFonts w:ascii="Calibri" w:cs="Calibri" w:eastAsia="Calibri" w:hAnsi="Calibri"/>
                <w:b w:val="false"/>
                <w:bCs w:val="false"/>
                <w:sz w:val="18"/>
                <w:szCs w:val="18"/>
              </w:rPr>
              <w:t xml:space="preserve"> annuo dal 1° gennaio 2026 (d.m. 10/12/2025)</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Qualsiasi credito, dopo la domanda giudiziale, se le parti non hanno pattuito la misura</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saggio della legislazione sulle transazioni commerciali (art. 1284, comma 4)</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stesso tasso della prima riga</w:t>
            </w:r>
          </w:p>
        </w:tc>
      </w:tr>
    </w:tbl>
    <w:p>
      <w:pPr>
        <w:spacing w:after="0" w:before="0" w:line="120"/>
      </w:pPr>
    </w:p>
    <w:p>
      <w:pPr>
        <w:pStyle w:val="Corpo"/>
        <w:keepNext w:val="false"/>
        <w:spacing w:after="100" w:line="264"/>
        <w:jc w:val="left"/>
      </w:pPr>
      <w:r>
        <w:rPr>
          <w:rFonts w:ascii="Calibri" w:cs="Calibri" w:eastAsia="Calibri" w:hAnsi="Calibri"/>
          <w:i/>
          <w:iCs/>
          <w:sz w:val="21"/>
          <w:szCs w:val="21"/>
        </w:rPr>
        <w:t xml:space="preserve">Esempio di calcolo.</w:t>
      </w:r>
      <w:r>
        <w:rPr>
          <w:rFonts w:ascii="Calibri" w:cs="Calibri" w:eastAsia="Calibri" w:hAnsi="Calibri"/>
          <w:sz w:val="21"/>
          <w:szCs w:val="21"/>
        </w:rPr>
        <w:t xml:space="preserve"> Fattura commerciale di 10.000 euro scaduta il 1° luglio 2026. Interessi dal 2 luglio al 30 novembre 2026 (152 giorni): 10.000 × 10,40% × 152/365 = </w:t>
      </w:r>
      <w:r>
        <w:rPr>
          <w:rFonts w:ascii="Calibri" w:cs="Calibri" w:eastAsia="Calibri" w:hAnsi="Calibri"/>
          <w:b/>
          <w:bCs/>
          <w:sz w:val="21"/>
          <w:szCs w:val="21"/>
        </w:rPr>
        <w:t xml:space="preserve">433,10 euro</w:t>
      </w:r>
      <w:r>
        <w:rPr>
          <w:rFonts w:ascii="Calibri" w:cs="Calibri" w:eastAsia="Calibri" w:hAnsi="Calibri"/>
          <w:sz w:val="21"/>
          <w:szCs w:val="21"/>
        </w:rPr>
        <w:t xml:space="preserve">, più 40 euro forfettari. Con il solo saggio legale (1,60%) sarebbero 66,63 euro. Il divisore 365 è la convenzione di calcolo usata qui: la legge dice soltanto «su base giornaliera». Se il periodo attraversa il cambio di semestre, applicate a ciascuna frazione il tasso del semestre (art. 5, comma 2).</w:t>
      </w:r>
    </w:p>
    <w:p>
      <w:pPr>
        <w:pStyle w:val="Corpo"/>
        <w:keepNext w:val="false"/>
        <w:spacing w:after="100" w:line="264"/>
        <w:jc w:val="left"/>
      </w:pPr>
      <w:r>
        <w:rPr>
          <w:rFonts w:ascii="Calibri" w:cs="Calibri" w:eastAsia="Calibri" w:hAnsi="Calibri"/>
          <w:b/>
          <w:bCs/>
          <w:sz w:val="21"/>
          <w:szCs w:val="21"/>
        </w:rPr>
        <w:t xml:space="preserve">Spese legali della lettera.</w:t>
      </w:r>
      <w:r>
        <w:rPr>
          <w:rFonts w:ascii="Calibri" w:cs="Calibri" w:eastAsia="Calibri" w:hAnsi="Calibri"/>
          <w:sz w:val="21"/>
          <w:szCs w:val="21"/>
        </w:rPr>
        <w:t xml:space="preserve"> Nelle transazioni commerciali il creditore ha diritto al rimborso dei costi sostenuti per il recupero (art. 6, comma 1, d.lgs. 231/2002) e, oltre ai 40 euro, il maggior danno può comprendere i costi di assistenza (comma 2): entrambi vanno documentati. Fuori da questo ambito, il compenso per la lettera potrà essere fatto valere nel successivo giudizio: nella diffida conviene indicarlo come pretesa, non come condizione per chiudere la vicenda.</w:t>
      </w:r>
    </w:p>
    <w:p>
      <w:pPr>
        <w:pStyle w:val="Heading2"/>
      </w:pPr>
      <w:r>
        <w:rPr>
          <w:rFonts w:ascii="Georgia" w:cs="Georgia" w:eastAsia="Georgia" w:hAnsi="Georgia"/>
          <w:b/>
          <w:bCs/>
        </w:rPr>
        <w:t xml:space="preserve">5. Lista di controllo prima dell'invio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Che cosa voglio ottenere?</w:t>
      </w:r>
      <w:r>
        <w:rPr>
          <w:rFonts w:ascii="Calibri" w:cs="Calibri" w:eastAsia="Calibri" w:hAnsi="Calibri"/>
          <w:sz w:val="21"/>
          <w:szCs w:val="21"/>
        </w:rPr>
        <w:t xml:space="preserve"> Solo mora e interruzione della prescrizione (Variante B), oppure anche la risoluzione (modello A)? Il cliente ha capito che, una volta risolto il contratto, </w:t>
      </w:r>
      <w:r>
        <w:rPr>
          <w:rFonts w:ascii="Calibri" w:cs="Calibri" w:eastAsia="Calibri" w:hAnsi="Calibri"/>
          <w:b/>
          <w:bCs/>
          <w:sz w:val="21"/>
          <w:szCs w:val="21"/>
        </w:rPr>
        <w:t xml:space="preserve">non potrà più pretenderne l'adempimento</w:t>
      </w:r>
      <w:r>
        <w:rPr>
          <w:rFonts w:ascii="Calibri" w:cs="Calibri" w:eastAsia="Calibri" w:hAnsi="Calibri"/>
          <w:sz w:val="21"/>
          <w:szCs w:val="21"/>
        </w:rPr>
        <w:t xml:space="preserve"> (e che, in giudizio, chiesta la risoluzione non si torna all'adempimento: art. 1453, comma 2)?</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Il contratto è a prestazioni corrispettive?</w:t>
      </w:r>
      <w:r>
        <w:rPr>
          <w:rFonts w:ascii="Calibri" w:cs="Calibri" w:eastAsia="Calibri" w:hAnsi="Calibri"/>
          <w:sz w:val="21"/>
          <w:szCs w:val="21"/>
        </w:rPr>
        <w:t xml:space="preserve"> C'è una </w:t>
      </w:r>
      <w:r>
        <w:rPr>
          <w:rFonts w:ascii="Calibri" w:cs="Calibri" w:eastAsia="Calibri" w:hAnsi="Calibri"/>
          <w:b/>
          <w:bCs/>
          <w:sz w:val="21"/>
          <w:szCs w:val="21"/>
        </w:rPr>
        <w:t xml:space="preserve">clausola risolutiva espressa</w:t>
      </w:r>
      <w:r>
        <w:rPr>
          <w:rFonts w:ascii="Calibri" w:cs="Calibri" w:eastAsia="Calibri" w:hAnsi="Calibri"/>
          <w:sz w:val="21"/>
          <w:szCs w:val="21"/>
        </w:rPr>
        <w:t xml:space="preserve"> (art. 1456)? Un </w:t>
      </w:r>
      <w:r>
        <w:rPr>
          <w:rFonts w:ascii="Calibri" w:cs="Calibri" w:eastAsia="Calibri" w:hAnsi="Calibri"/>
          <w:b/>
          <w:bCs/>
          <w:sz w:val="21"/>
          <w:szCs w:val="21"/>
        </w:rPr>
        <w:t xml:space="preserve">termine essenziale</w:t>
      </w:r>
      <w:r>
        <w:rPr>
          <w:rFonts w:ascii="Calibri" w:cs="Calibri" w:eastAsia="Calibri" w:hAnsi="Calibri"/>
          <w:sz w:val="21"/>
          <w:szCs w:val="21"/>
        </w:rPr>
        <w:t xml:space="preserve"> (art. 1457)? Una clausola di mediazione o un foro convenzionale?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L'inadempimento è importante</w:t>
      </w:r>
      <w:r>
        <w:rPr>
          <w:rFonts w:ascii="Calibri" w:cs="Calibri" w:eastAsia="Calibri" w:hAnsi="Calibri"/>
          <w:sz w:val="21"/>
          <w:szCs w:val="21"/>
        </w:rPr>
        <w:t xml:space="preserve"> (art. 1455)? Il cliente è a sua volta in regola, o il debitore può opporre l'</w:t>
      </w:r>
      <w:r>
        <w:rPr>
          <w:rFonts w:ascii="Calibri" w:cs="Calibri" w:eastAsia="Calibri" w:hAnsi="Calibri"/>
          <w:b/>
          <w:bCs/>
          <w:sz w:val="21"/>
          <w:szCs w:val="21"/>
        </w:rPr>
        <w:t xml:space="preserve">eccezione d'inadempimento</w:t>
      </w:r>
      <w:r>
        <w:rPr>
          <w:rFonts w:ascii="Calibri" w:cs="Calibri" w:eastAsia="Calibri" w:hAnsi="Calibri"/>
          <w:sz w:val="21"/>
          <w:szCs w:val="21"/>
        </w:rPr>
        <w:t xml:space="preserve"> (art. 1460)?</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Termini di decadenza in corso</w:t>
      </w:r>
      <w:r>
        <w:rPr>
          <w:rFonts w:ascii="Calibri" w:cs="Calibri" w:eastAsia="Calibri" w:hAnsi="Calibri"/>
          <w:sz w:val="21"/>
          <w:szCs w:val="21"/>
        </w:rPr>
        <w:t xml:space="preserve"> (8 giorni vendita, 60 giorni appalto, 1 anno immobili)? Se sì, la lettera deve contenere anche la </w:t>
      </w:r>
      <w:r>
        <w:rPr>
          <w:rFonts w:ascii="Calibri" w:cs="Calibri" w:eastAsia="Calibri" w:hAnsi="Calibri"/>
          <w:b/>
          <w:bCs/>
          <w:sz w:val="21"/>
          <w:szCs w:val="21"/>
        </w:rPr>
        <w:t xml:space="preserve">denuncia</w:t>
      </w:r>
      <w:r>
        <w:rPr>
          <w:rFonts w:ascii="Calibri" w:cs="Calibri" w:eastAsia="Calibri" w:hAnsi="Calibri"/>
          <w:sz w:val="21"/>
          <w:szCs w:val="21"/>
        </w:rPr>
        <w:t xml:space="preserv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Prescrizione:</w:t>
      </w:r>
      <w:r>
        <w:rPr>
          <w:rFonts w:ascii="Calibri" w:cs="Calibri" w:eastAsia="Calibri" w:hAnsi="Calibri"/>
          <w:sz w:val="21"/>
          <w:szCs w:val="21"/>
        </w:rPr>
        <w:t xml:space="preserve"> calcolata la data, scelto un canale che garantisca la </w:t>
      </w:r>
      <w:r>
        <w:rPr>
          <w:rFonts w:ascii="Calibri" w:cs="Calibri" w:eastAsia="Calibri" w:hAnsi="Calibri"/>
          <w:b/>
          <w:bCs/>
          <w:sz w:val="21"/>
          <w:szCs w:val="21"/>
        </w:rPr>
        <w:t xml:space="preserve">consegna</w:t>
      </w:r>
      <w:r>
        <w:rPr>
          <w:rFonts w:ascii="Calibri" w:cs="Calibri" w:eastAsia="Calibri" w:hAnsi="Calibri"/>
          <w:sz w:val="21"/>
          <w:szCs w:val="21"/>
        </w:rPr>
        <w:t xml:space="preserve"> prima della scadenza.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Destinatario esatto:</w:t>
      </w:r>
      <w:r>
        <w:rPr>
          <w:rFonts w:ascii="Calibri" w:cs="Calibri" w:eastAsia="Calibri" w:hAnsi="Calibri"/>
          <w:sz w:val="21"/>
          <w:szCs w:val="21"/>
        </w:rPr>
        <w:t xml:space="preserve"> denominazione, codice fiscale o partita IVA, sede legale (visura); per le imprese e i professionisti, il </w:t>
      </w:r>
      <w:r>
        <w:rPr>
          <w:rFonts w:ascii="Calibri" w:cs="Calibri" w:eastAsia="Calibri" w:hAnsi="Calibri"/>
          <w:b/>
          <w:bCs/>
          <w:sz w:val="21"/>
          <w:szCs w:val="21"/>
        </w:rPr>
        <w:t xml:space="preserve">domicilio digitale dall'INI-PEC</w:t>
      </w:r>
      <w:r>
        <w:rPr>
          <w:rFonts w:ascii="Calibri" w:cs="Calibri" w:eastAsia="Calibri" w:hAnsi="Calibri"/>
          <w:sz w:val="21"/>
          <w:szCs w:val="21"/>
        </w:rPr>
        <w:t xml:space="preserve">; per le persone fisiche, l'eventuale domicilio dall'</w:t>
      </w:r>
      <w:r>
        <w:rPr>
          <w:rFonts w:ascii="Calibri" w:cs="Calibri" w:eastAsia="Calibri" w:hAnsi="Calibri"/>
          <w:b/>
          <w:bCs/>
          <w:sz w:val="21"/>
          <w:szCs w:val="21"/>
        </w:rPr>
        <w:t xml:space="preserve">INAD</w:t>
      </w:r>
      <w:r>
        <w:rPr>
          <w:rFonts w:ascii="Calibri" w:cs="Calibri" w:eastAsia="Calibri" w:hAnsi="Calibri"/>
          <w:sz w:val="21"/>
          <w:szCs w:val="21"/>
        </w:rPr>
        <w:t xml:space="preserve"> (art. 6-quater CAD); altrimenti indirizzo di residenza o domicilio. Se ci sono </w:t>
      </w:r>
      <w:r>
        <w:rPr>
          <w:rFonts w:ascii="Calibri" w:cs="Calibri" w:eastAsia="Calibri" w:hAnsi="Calibri"/>
          <w:b/>
          <w:bCs/>
          <w:sz w:val="21"/>
          <w:szCs w:val="21"/>
        </w:rPr>
        <w:t xml:space="preserve">più debitori solidali</w:t>
      </w:r>
      <w:r>
        <w:rPr>
          <w:rFonts w:ascii="Calibri" w:cs="Calibri" w:eastAsia="Calibri" w:hAnsi="Calibri"/>
          <w:sz w:val="21"/>
          <w:szCs w:val="21"/>
        </w:rPr>
        <w:t xml:space="preserve">, una lettera per ciascuno (art. 1308).</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Debitore defunto:</w:t>
      </w:r>
      <w:r>
        <w:rPr>
          <w:rFonts w:ascii="Calibri" w:cs="Calibri" w:eastAsia="Calibri" w:hAnsi="Calibri"/>
          <w:sz w:val="21"/>
          <w:szCs w:val="21"/>
        </w:rPr>
        <w:t xml:space="preserve"> se il termine è scaduto </w:t>
      </w:r>
      <w:r>
        <w:rPr>
          <w:rFonts w:ascii="Calibri" w:cs="Calibri" w:eastAsia="Calibri" w:hAnsi="Calibri"/>
          <w:b/>
          <w:bCs/>
          <w:sz w:val="21"/>
          <w:szCs w:val="21"/>
        </w:rPr>
        <w:t xml:space="preserve">dopo la morte</w:t>
      </w:r>
      <w:r>
        <w:rPr>
          <w:rFonts w:ascii="Calibri" w:cs="Calibri" w:eastAsia="Calibri" w:hAnsi="Calibri"/>
          <w:sz w:val="21"/>
          <w:szCs w:val="21"/>
        </w:rPr>
        <w:t xml:space="preserve">, gli eredi sono in mora solo con un'intimazione scritta e dopo il decorso di </w:t>
      </w:r>
      <w:r>
        <w:rPr>
          <w:rFonts w:ascii="Calibri" w:cs="Calibri" w:eastAsia="Calibri" w:hAnsi="Calibri"/>
          <w:b/>
          <w:bCs/>
          <w:sz w:val="21"/>
          <w:szCs w:val="21"/>
        </w:rPr>
        <w:t xml:space="preserve">otto giorni</w:t>
      </w:r>
      <w:r>
        <w:rPr>
          <w:rFonts w:ascii="Calibri" w:cs="Calibri" w:eastAsia="Calibri" w:hAnsi="Calibri"/>
          <w:sz w:val="21"/>
          <w:szCs w:val="21"/>
        </w:rPr>
        <w:t xml:space="preserve"> (art. 1219, comma 2, n. 3, secondo periodo); calcolate gli interessi moratori di conseguenza e scrivete a ciascun erede.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Importi:</w:t>
      </w:r>
      <w:r>
        <w:rPr>
          <w:rFonts w:ascii="Calibri" w:cs="Calibri" w:eastAsia="Calibri" w:hAnsi="Calibri"/>
          <w:sz w:val="21"/>
          <w:szCs w:val="21"/>
        </w:rPr>
        <w:t xml:space="preserve"> capitale, interessi (tasso giusto per il tipo di rapporto e per il semestre), 40 euro se transazione commerciale; nessuna somma che non sapreste giustificare in giudizio.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Termine:</w:t>
      </w:r>
      <w:r>
        <w:rPr>
          <w:rFonts w:ascii="Calibri" w:cs="Calibri" w:eastAsia="Calibri" w:hAnsi="Calibri"/>
          <w:sz w:val="21"/>
          <w:szCs w:val="21"/>
        </w:rPr>
        <w:t xml:space="preserve"> almeno quindici giorni, meglio venti o trenta se vicino a festività; formula «dal ricevimento della presente».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Firma:</w:t>
      </w:r>
      <w:r>
        <w:rPr>
          <w:rFonts w:ascii="Calibri" w:cs="Calibri" w:eastAsia="Calibri" w:hAnsi="Calibri"/>
          <w:sz w:val="21"/>
          <w:szCs w:val="21"/>
        </w:rPr>
        <w:t xml:space="preserve"> il difensore e, se c'è la clausola risolutiva della diffida, </w:t>
      </w:r>
      <w:r>
        <w:rPr>
          <w:rFonts w:ascii="Calibri" w:cs="Calibri" w:eastAsia="Calibri" w:hAnsi="Calibri"/>
          <w:b/>
          <w:bCs/>
          <w:sz w:val="21"/>
          <w:szCs w:val="21"/>
        </w:rPr>
        <w:t xml:space="preserve">anche il cliente</w:t>
      </w:r>
      <w:r>
        <w:rPr>
          <w:rFonts w:ascii="Calibri" w:cs="Calibri" w:eastAsia="Calibri" w:hAnsi="Calibri"/>
          <w:sz w:val="21"/>
          <w:szCs w:val="21"/>
        </w:rPr>
        <w:t xml:space="preserve"> (v. nota 10).</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Allegati:</w:t>
      </w:r>
      <w:r>
        <w:rPr>
          <w:rFonts w:ascii="Calibri" w:cs="Calibri" w:eastAsia="Calibri" w:hAnsi="Calibri"/>
          <w:sz w:val="21"/>
          <w:szCs w:val="21"/>
        </w:rPr>
        <w:t xml:space="preserve"> contratto, fatture, solleciti, documenti di consegna, perizia (se vizi); nella PEC, allegati in PDF.</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Prova dell'invio</w:t>
      </w:r>
      <w:r>
        <w:rPr>
          <w:rFonts w:ascii="Calibri" w:cs="Calibri" w:eastAsia="Calibri" w:hAnsi="Calibri"/>
          <w:sz w:val="21"/>
          <w:szCs w:val="21"/>
        </w:rPr>
        <w:t xml:space="preserve"> conservata: ricevute PEC di accettazione e di avvenuta consegna in formato .eml/.msg originale, non solo stampate; per la raccomandata, ricevuta di spedizione e cartolina di ritorno.</w:t>
      </w:r>
    </w:p>
    <w:p>
      <w:pPr>
        <w:pStyle w:val="Heading2"/>
      </w:pPr>
      <w:r>
        <w:rPr>
          <w:rFonts w:ascii="Georgia" w:cs="Georgia" w:eastAsia="Georgia" w:hAnsi="Georgia"/>
          <w:b/>
          <w:bCs/>
        </w:rPr>
        <w:t xml:space="preserve">6. Il modello</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sz w:val="20"/>
                <w:szCs w:val="20"/>
              </w:rPr>
              <w:t xml:space="preserve">I campi tra </w:t>
            </w:r>
            <w:r>
              <w:rPr>
                <w:rFonts w:ascii="Calibri" w:cs="Calibri" w:eastAsia="Calibri" w:hAnsi="Calibri"/>
                <w:b/>
                <w:bCs/>
                <w:sz w:val="20"/>
                <w:szCs w:val="20"/>
              </w:rPr>
              <w:t xml:space="preserve">[parentesi quadre]</w:t>
            </w:r>
            <w:r>
              <w:rPr>
                <w:rFonts w:ascii="Calibri" w:cs="Calibri" w:eastAsia="Calibri" w:hAnsi="Calibri"/>
                <w:sz w:val="20"/>
                <w:szCs w:val="20"/>
              </w:rPr>
              <w:t xml:space="preserve"> si compilano. Le parti tra </w:t>
            </w:r>
            <w:r>
              <w:rPr>
                <w:rFonts w:ascii="Calibri" w:cs="Calibri" w:eastAsia="Calibri" w:hAnsi="Calibri"/>
                <w:b/>
                <w:bCs/>
                <w:sz w:val="20"/>
                <w:szCs w:val="20"/>
              </w:rPr>
              <w:t xml:space="preserve">⟦ ⟧</w:t>
            </w:r>
            <w:r>
              <w:rPr>
                <w:rFonts w:ascii="Calibri" w:cs="Calibri" w:eastAsia="Calibri" w:hAnsi="Calibri"/>
                <w:sz w:val="20"/>
                <w:szCs w:val="20"/>
              </w:rPr>
              <w:t xml:space="preserve"> sono </w:t>
            </w:r>
            <w:r>
              <w:rPr>
                <w:rFonts w:ascii="Calibri" w:cs="Calibri" w:eastAsia="Calibri" w:hAnsi="Calibri"/>
                <w:b/>
                <w:bCs/>
                <w:sz w:val="20"/>
                <w:szCs w:val="20"/>
              </w:rPr>
              <w:t xml:space="preserve">varianti alternative</w:t>
            </w:r>
            <w:r>
              <w:rPr>
                <w:rFonts w:ascii="Calibri" w:cs="Calibri" w:eastAsia="Calibri" w:hAnsi="Calibri"/>
                <w:sz w:val="20"/>
                <w:szCs w:val="20"/>
              </w:rPr>
              <w:t xml:space="preserve">: tenete quella che serve e cancellate le altre. Le note a margine dei numeri (1), (2)… rinviano al § 7.</w:t>
            </w:r>
          </w:p>
        </w:tc>
      </w:tr>
    </w:tbl>
    <w:p>
      <w:pPr>
        <w:spacing w:after="0" w:before="0" w:line="120"/>
      </w:pPr>
    </w:p>
    <w:p>
      <w:pPr>
        <w:pStyle w:val="Heading3"/>
      </w:pPr>
      <w:r>
        <w:rPr>
          <w:rFonts w:ascii="Calibri" w:cs="Calibri" w:eastAsia="Calibri" w:hAnsi="Calibri"/>
          <w:b/>
          <w:bCs/>
        </w:rPr>
        <w:t xml:space="preserve">Modello A — Diffida ad adempiere con costituzione in mora, interruzione della prescrizione ed effetto risolutivo (art. 1454 c.c.)</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1">
        <w:r>
          <w:rPr>
            <w:rFonts w:ascii="Calibri" w:cs="Calibri" w:eastAsia="Calibri" w:hAnsi="Calibri"/>
            <w:b/>
            <w:bCs/>
            <w:color w:val="2F6A4A"/>
            <w:sz w:val="20"/>
            <w:szCs w:val="20"/>
            <w:u w:val="single" w:color="2F6A4A"/>
          </w:rPr>
          <w:t xml:space="preserve">«Modello A — Diffida ad adempiere con costituzione in mora, interruzione della prescrizione ed effetto risolutivo (art. 1454 c.c.)»</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Variante B — Sola costituzione in mora e interruzione della prescrizione (senza risoluzione)</w:t>
      </w:r>
    </w:p>
    <w:p>
      <w:pPr>
        <w:pStyle w:val="Corpo"/>
        <w:keepNext w:val="false"/>
        <w:spacing w:after="100" w:line="264"/>
        <w:jc w:val="left"/>
      </w:pPr>
      <w:r>
        <w:rPr>
          <w:rFonts w:ascii="Calibri" w:cs="Calibri" w:eastAsia="Calibri" w:hAnsi="Calibri"/>
          <w:sz w:val="21"/>
          <w:szCs w:val="21"/>
        </w:rPr>
        <w:t xml:space="preserve">Usatela quando il cliente vuole </w:t>
      </w:r>
      <w:r>
        <w:rPr>
          <w:rFonts w:ascii="Calibri" w:cs="Calibri" w:eastAsia="Calibri" w:hAnsi="Calibri"/>
          <w:b/>
          <w:bCs/>
          <w:sz w:val="21"/>
          <w:szCs w:val="21"/>
        </w:rPr>
        <w:t xml:space="preserve">essere pagato</w:t>
      </w:r>
      <w:r>
        <w:rPr>
          <w:rFonts w:ascii="Calibri" w:cs="Calibri" w:eastAsia="Calibri" w:hAnsi="Calibri"/>
          <w:sz w:val="21"/>
          <w:szCs w:val="21"/>
        </w:rPr>
        <w:t xml:space="preserve"> e mantenere in vita il contratto, oppure quando il credito non nasce da un contratto a prestazioni corrispettive.</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2">
        <w:r>
          <w:rPr>
            <w:rFonts w:ascii="Calibri" w:cs="Calibri" w:eastAsia="Calibri" w:hAnsi="Calibri"/>
            <w:b/>
            <w:bCs/>
            <w:color w:val="2F6A4A"/>
            <w:sz w:val="20"/>
            <w:szCs w:val="20"/>
            <w:u w:val="single" w:color="2F6A4A"/>
          </w:rPr>
          <w:t xml:space="preserve">«Variante B — Sola costituzione in mora e interruzione della prescrizione (senza risoluzione)»</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Variante C — Il consumatore scrive al venditore (difetto di conformità, contratti conclusi dopo il 1° gennaio 2022)</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3">
        <w:r>
          <w:rPr>
            <w:rFonts w:ascii="Calibri" w:cs="Calibri" w:eastAsia="Calibri" w:hAnsi="Calibri"/>
            <w:b/>
            <w:bCs/>
            <w:color w:val="2F6A4A"/>
            <w:sz w:val="20"/>
            <w:szCs w:val="20"/>
            <w:u w:val="single" w:color="2F6A4A"/>
          </w:rPr>
          <w:t xml:space="preserve">«Variante C — Il consumatore scrive al venditore (difetto di conformità, contratti conclusi dopo il 1° gennaio 2022)»</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Variante D — Il professionista scrive al consumatore (recupero di un credito)</w:t>
      </w:r>
    </w:p>
    <w:p>
      <w:pPr>
        <w:pStyle w:val="Corpo"/>
        <w:keepNext w:val="false"/>
        <w:spacing w:after="100" w:line="264"/>
        <w:jc w:val="left"/>
      </w:pPr>
      <w:r>
        <w:rPr>
          <w:rFonts w:ascii="Calibri" w:cs="Calibri" w:eastAsia="Calibri" w:hAnsi="Calibri"/>
          <w:sz w:val="21"/>
          <w:szCs w:val="21"/>
        </w:rPr>
        <w:t xml:space="preserve">Si usa il </w:t>
      </w:r>
      <w:r>
        <w:rPr>
          <w:rFonts w:ascii="Calibri" w:cs="Calibri" w:eastAsia="Calibri" w:hAnsi="Calibri"/>
          <w:b/>
          <w:bCs/>
          <w:sz w:val="21"/>
          <w:szCs w:val="21"/>
        </w:rPr>
        <w:t xml:space="preserve">modello B</w:t>
      </w:r>
      <w:r>
        <w:rPr>
          <w:rFonts w:ascii="Calibri" w:cs="Calibri" w:eastAsia="Calibri" w:hAnsi="Calibri"/>
          <w:sz w:val="21"/>
          <w:szCs w:val="21"/>
        </w:rPr>
        <w:t xml:space="preserve"> con tre correzioni obbligate:</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4">
        <w:r>
          <w:rPr>
            <w:rFonts w:ascii="Calibri" w:cs="Calibri" w:eastAsia="Calibri" w:hAnsi="Calibri"/>
            <w:b/>
            <w:bCs/>
            <w:color w:val="2F6A4A"/>
            <w:sz w:val="20"/>
            <w:szCs w:val="20"/>
            <w:u w:val="single" w:color="2F6A4A"/>
          </w:rPr>
          <w:t xml:space="preserve">«Variante D — Il professionista scrive al consumatore (recupero di un credito)»</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Variante E — Appalto, lavori in corso non eseguiti a regola d'arte (art. 1662 c.c.)</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5">
        <w:r>
          <w:rPr>
            <w:rFonts w:ascii="Calibri" w:cs="Calibri" w:eastAsia="Calibri" w:hAnsi="Calibri"/>
            <w:b/>
            <w:bCs/>
            <w:color w:val="2F6A4A"/>
            <w:sz w:val="20"/>
            <w:szCs w:val="20"/>
            <w:u w:val="single" w:color="2F6A4A"/>
          </w:rPr>
          <w:t xml:space="preserve">«Variante E — Appalto, lavori in corso non eseguiti a regola d'arte (art. 1662 c.c.)»</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Variante F — Appalto, opera consegnata: denuncia dei vizi e richiesta di eliminazione (artt. 1667-1668 c.c.)</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6">
        <w:r>
          <w:rPr>
            <w:rFonts w:ascii="Calibri" w:cs="Calibri" w:eastAsia="Calibri" w:hAnsi="Calibri"/>
            <w:b/>
            <w:bCs/>
            <w:color w:val="2F6A4A"/>
            <w:sz w:val="20"/>
            <w:szCs w:val="20"/>
            <w:u w:val="single" w:color="2F6A4A"/>
          </w:rPr>
          <w:t xml:space="preserve">«Variante F — Appalto, opera consegnata: denuncia dei vizi e richiesta di eliminazione (artt. 1667-1668 c.c.)»</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Variante G — Dichiarazione di avvalersi della clausola risolutiva espressa (art. 1456 c.c.)</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7">
        <w:r>
          <w:rPr>
            <w:rFonts w:ascii="Calibri" w:cs="Calibri" w:eastAsia="Calibri" w:hAnsi="Calibri"/>
            <w:b/>
            <w:bCs/>
            <w:color w:val="2F6A4A"/>
            <w:sz w:val="20"/>
            <w:szCs w:val="20"/>
            <w:u w:val="single" w:color="2F6A4A"/>
          </w:rPr>
          <w:t xml:space="preserve">«Variante G — Dichiarazione di avvalersi della clausola risolutiva espressa (art. 1456 c.c.)»</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Variante H — Termine essenziale: notizia di voler ancora la prestazione (art. 1457 c.c.)</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8">
        <w:r>
          <w:rPr>
            <w:rFonts w:ascii="Calibri" w:cs="Calibri" w:eastAsia="Calibri" w:hAnsi="Calibri"/>
            <w:b/>
            <w:bCs/>
            <w:color w:val="2F6A4A"/>
            <w:sz w:val="20"/>
            <w:szCs w:val="20"/>
            <w:u w:val="single" w:color="2F6A4A"/>
          </w:rPr>
          <w:t xml:space="preserve">«Variante H — Termine essenziale: notizia di voler ancora la prestazione (art. 1457 c.c.)»</w:t>
        </w:r>
      </w:hyperlink>
      <w:r>
        <w:rPr>
          <w:rFonts w:ascii="Calibri" w:cs="Calibri" w:eastAsia="Calibri" w:hAnsi="Calibri"/>
          <w:i/>
          <w:iCs/>
          <w:color w:val="4F5654"/>
          <w:sz w:val="20"/>
          <w:szCs w:val="20"/>
        </w:rPr>
        <w:t xml:space="preserve">.</w:t>
      </w:r>
    </w:p>
    <w:p>
      <w:pPr>
        <w:pStyle w:val="Heading2"/>
      </w:pPr>
      <w:r>
        <w:rPr>
          <w:rFonts w:ascii="Georgia" w:cs="Georgia" w:eastAsia="Georgia" w:hAnsi="Georgia"/>
          <w:b/>
          <w:bCs/>
        </w:rPr>
        <w:t xml:space="preserve">7. Note di compilazione, punto per punto</w:t>
      </w:r>
    </w:p>
    <w:p>
      <w:pPr>
        <w:pStyle w:val="Corpo"/>
        <w:keepNext w:val="false"/>
        <w:spacing w:after="100" w:line="264"/>
        <w:jc w:val="left"/>
      </w:pPr>
      <w:bookmarkStart w:name="nota_1" w:id="10"/>
      <w:r>
        <w:rPr>
          <w:rFonts w:ascii="Calibri" w:cs="Calibri" w:eastAsia="Calibri" w:hAnsi="Calibri"/>
          <w:b/>
          <w:bCs/>
          <w:sz w:val="21"/>
          <w:szCs w:val="21"/>
        </w:rPr>
        <w:t xml:space="preserve">(1) Canale di invio.</w:t>
      </w:r>
      <w:bookmarkEnd w:id="10"/>
      <w:r>
        <w:rPr>
          <w:rFonts w:ascii="Calibri" w:cs="Calibri" w:eastAsia="Calibri" w:hAnsi="Calibri"/>
          <w:sz w:val="21"/>
          <w:szCs w:val="21"/>
        </w:rPr>
        <w:t xml:space="preserve"> La diffida è un atto unilaterale recettizio: produce effetto quando perviene a conoscenza del destinatario (art. 1334) e si presume conosciuta quando giunge al suo indirizzo, salvo che il destinatario provi di essere stato «senza sua colpa, nell'impossibilità di averne notizia» (art. 1335). Quindi:</w:t>
      </w:r>
    </w:p>
    <w:p>
      <w:pPr>
        <w:pStyle w:val="Corpo"/>
        <w:numPr>
          <w:ilvl w:val="0"/>
          <w:numId w:val="7"/>
        </w:numPr>
        <w:spacing w:after="60" w:line="264"/>
        <w:jc w:val="left"/>
      </w:pPr>
      <w:r>
        <w:rPr>
          <w:rFonts w:ascii="Calibri" w:cs="Calibri" w:eastAsia="Calibri" w:hAnsi="Calibri"/>
          <w:b/>
          <w:bCs/>
          <w:sz w:val="21"/>
          <w:szCs w:val="21"/>
        </w:rPr>
        <w:t xml:space="preserve">PEC al domicilio digitale</w:t>
      </w:r>
      <w:r>
        <w:rPr>
          <w:rFonts w:ascii="Calibri" w:cs="Calibri" w:eastAsia="Calibri" w:hAnsi="Calibri"/>
          <w:sz w:val="21"/>
          <w:szCs w:val="21"/>
        </w:rPr>
        <w:t xml:space="preserve"> (prima scelta per imprese e professionisti, che sono obbligati ad averne uno iscritto nell'INI-PEC: art. 3-bis, comma 1, e art. 6-bis CAD). Le comunicazioni trasmesse ai domicili digitali producono, «quanto al momento della spedizione e del ricevimento, gli stessi effetti giuridici delle comunicazioni a mezzo raccomandata con ricevuta di ritorno» e si intendono consegnate se rese disponibili al domicilio digitale del destinatario (art. 6, comma 1, CAD). La prova è la </w:t>
      </w:r>
      <w:r>
        <w:rPr>
          <w:rFonts w:ascii="Calibri" w:cs="Calibri" w:eastAsia="Calibri" w:hAnsi="Calibri"/>
          <w:b/>
          <w:bCs/>
          <w:sz w:val="21"/>
          <w:szCs w:val="21"/>
        </w:rPr>
        <w:t xml:space="preserve">ricevuta di avvenuta consegna</w:t>
      </w:r>
      <w:r>
        <w:rPr>
          <w:rFonts w:ascii="Calibri" w:cs="Calibri" w:eastAsia="Calibri" w:hAnsi="Calibri"/>
          <w:sz w:val="21"/>
          <w:szCs w:val="21"/>
        </w:rPr>
        <w:t xml:space="preserve">, rilasciata «indipendentemente dall'avvenuta lettura» (art. 6, comma 5, d.P.R. 68/2005). Le persone fisiche possono eleggere un domicilio digitale nell'Indice nazionale dei domicili digitali delle persone fisiche (art. 6-quater CAD; nell'uso, INAD): se non ce l'hanno, la PEC a un indirizzo qualsiasi non vi dà la stessa garanzia.</w:t>
      </w:r>
    </w:p>
    <w:p>
      <w:pPr>
        <w:pStyle w:val="Corpo"/>
        <w:numPr>
          <w:ilvl w:val="0"/>
          <w:numId w:val="7"/>
        </w:numPr>
        <w:spacing w:after="60" w:line="264"/>
        <w:jc w:val="left"/>
      </w:pPr>
      <w:r>
        <w:rPr>
          <w:rFonts w:ascii="Calibri" w:cs="Calibri" w:eastAsia="Calibri" w:hAnsi="Calibri"/>
          <w:b/>
          <w:bCs/>
          <w:sz w:val="21"/>
          <w:szCs w:val="21"/>
        </w:rPr>
        <w:t xml:space="preserve">Raccomandata A/R:</w:t>
      </w:r>
      <w:r>
        <w:rPr>
          <w:rFonts w:ascii="Calibri" w:cs="Calibri" w:eastAsia="Calibri" w:hAnsi="Calibri"/>
          <w:sz w:val="21"/>
          <w:szCs w:val="21"/>
        </w:rPr>
        <w:t xml:space="preserve"> la data che conta è quella in cui la lettera giunge all'indirizzo. Conservate la cartolina e il tracciamento.</w:t>
      </w:r>
    </w:p>
    <w:p>
      <w:pPr>
        <w:pStyle w:val="Corpo"/>
        <w:numPr>
          <w:ilvl w:val="0"/>
          <w:numId w:val="7"/>
        </w:numPr>
        <w:spacing w:after="60" w:line="264"/>
        <w:jc w:val="left"/>
      </w:pPr>
      <w:r>
        <w:rPr>
          <w:rFonts w:ascii="Calibri" w:cs="Calibri" w:eastAsia="Calibri" w:hAnsi="Calibri"/>
          <w:b/>
          <w:bCs/>
          <w:sz w:val="21"/>
          <w:szCs w:val="21"/>
        </w:rPr>
        <w:t xml:space="preserve">Notifica in proprio (l. 53/1994):</w:t>
      </w:r>
      <w:r>
        <w:rPr>
          <w:rFonts w:ascii="Calibri" w:cs="Calibri" w:eastAsia="Calibri" w:hAnsi="Calibri"/>
          <w:sz w:val="21"/>
          <w:szCs w:val="21"/>
        </w:rPr>
        <w:t xml:space="preserve"> l'avvocato può notificare anche atti in materia </w:t>
      </w:r>
      <w:r>
        <w:rPr>
          <w:rFonts w:ascii="Calibri" w:cs="Calibri" w:eastAsia="Calibri" w:hAnsi="Calibri"/>
          <w:b/>
          <w:bCs/>
          <w:sz w:val="21"/>
          <w:szCs w:val="21"/>
        </w:rPr>
        <w:t xml:space="preserve">stragiudiziale</w:t>
      </w:r>
      <w:r>
        <w:rPr>
          <w:rFonts w:ascii="Calibri" w:cs="Calibri" w:eastAsia="Calibri" w:hAnsi="Calibri"/>
          <w:sz w:val="21"/>
          <w:szCs w:val="21"/>
        </w:rPr>
        <w:t xml:space="preserve">. A mezzo del servizio postale servono la procura alle liti «a norma dell'articolo 83 del codice di procedura civile» </w:t>
      </w:r>
      <w:r>
        <w:rPr>
          <w:rFonts w:ascii="Calibri" w:cs="Calibri" w:eastAsia="Calibri" w:hAnsi="Calibri"/>
          <w:b/>
          <w:bCs/>
          <w:sz w:val="21"/>
          <w:szCs w:val="21"/>
        </w:rPr>
        <w:t xml:space="preserve">e</w:t>
      </w:r>
      <w:r>
        <w:rPr>
          <w:rFonts w:ascii="Calibri" w:cs="Calibri" w:eastAsia="Calibri" w:hAnsi="Calibri"/>
          <w:sz w:val="21"/>
          <w:szCs w:val="21"/>
        </w:rPr>
        <w:t xml:space="preserve"> l'autorizzazione del consiglio dell'ordine; via PEC basta la procura, perché la legge fa «eccezione per l'autorizzazione del consiglio dell'ordine» (art. 1). La notifica via PEC va fatta all'indirizzo «risultante da pubblici elenchi» e si perfeziona per il destinatario con la ricevuta di avvenuta consegna (art. 3-bis, commi 1 e 3). Utile quando volete una relata che documenti tutto.</w:t>
      </w:r>
    </w:p>
    <w:p>
      <w:pPr>
        <w:pStyle w:val="Corpo"/>
        <w:numPr>
          <w:ilvl w:val="0"/>
          <w:numId w:val="7"/>
        </w:numPr>
        <w:spacing w:after="60" w:line="264"/>
        <w:jc w:val="left"/>
      </w:pPr>
      <w:r>
        <w:rPr>
          <w:rFonts w:ascii="Calibri" w:cs="Calibri" w:eastAsia="Calibri" w:hAnsi="Calibri"/>
          <w:b/>
          <w:bCs/>
          <w:sz w:val="21"/>
          <w:szCs w:val="21"/>
        </w:rPr>
        <w:t xml:space="preserve">Ufficiale giudiziario:</w:t>
      </w:r>
      <w:r>
        <w:rPr>
          <w:rFonts w:ascii="Calibri" w:cs="Calibri" w:eastAsia="Calibri" w:hAnsi="Calibri"/>
          <w:sz w:val="21"/>
          <w:szCs w:val="21"/>
        </w:rPr>
        <w:t xml:space="preserve"> la via più costosa, ma la più robusta quando prevedete contestazioni sul ricevimento.</w:t>
      </w:r>
    </w:p>
    <w:p>
      <w:pPr>
        <w:pStyle w:val="Corpo"/>
        <w:keepNext w:val="false"/>
        <w:spacing w:after="100" w:line="264"/>
        <w:jc w:val="left"/>
      </w:pPr>
      <w:bookmarkStart w:name="nota_2" w:id="11"/>
      <w:r>
        <w:rPr>
          <w:rFonts w:ascii="Calibri" w:cs="Calibri" w:eastAsia="Calibri" w:hAnsi="Calibri"/>
          <w:b/>
          <w:bCs/>
          <w:sz w:val="21"/>
          <w:szCs w:val="21"/>
        </w:rPr>
        <w:t xml:space="preserve">(2) L'oggetto dice che cosa è l'atto.</w:t>
      </w:r>
      <w:bookmarkEnd w:id="11"/>
      <w:r>
        <w:rPr>
          <w:rFonts w:ascii="Calibri" w:cs="Calibri" w:eastAsia="Calibri" w:hAnsi="Calibri"/>
          <w:sz w:val="21"/>
          <w:szCs w:val="21"/>
        </w:rPr>
        <w:t xml:space="preserve"> Nominare insieme 1454, 1219 e 2943 non è pedanteria: rende inequivoca la volontà e toglie spazio alla tesi del «semplice sollecito».</w:t>
      </w:r>
    </w:p>
    <w:p>
      <w:pPr>
        <w:pStyle w:val="Corpo"/>
        <w:keepNext w:val="false"/>
        <w:spacing w:after="100" w:line="264"/>
        <w:jc w:val="left"/>
      </w:pPr>
      <w:bookmarkStart w:name="nota_3" w:id="12"/>
      <w:r>
        <w:rPr>
          <w:rFonts w:ascii="Calibri" w:cs="Calibri" w:eastAsia="Calibri" w:hAnsi="Calibri"/>
          <w:b/>
          <w:bCs/>
          <w:sz w:val="21"/>
          <w:szCs w:val="21"/>
        </w:rPr>
        <w:t xml:space="preserve">(3) Chi parla.</w:t>
      </w:r>
      <w:bookmarkEnd w:id="12"/>
      <w:r>
        <w:rPr>
          <w:rFonts w:ascii="Calibri" w:cs="Calibri" w:eastAsia="Calibri" w:hAnsi="Calibri"/>
          <w:sz w:val="21"/>
          <w:szCs w:val="21"/>
        </w:rPr>
        <w:t xml:space="preserve"> Indicate il cliente con i dati identificativi completi. Se c'è un rapporto di rappresentanza volontaria, citate la procura.</w:t>
      </w:r>
    </w:p>
    <w:p>
      <w:pPr>
        <w:pStyle w:val="Corpo"/>
        <w:keepNext w:val="false"/>
        <w:spacing w:after="100" w:line="264"/>
        <w:jc w:val="left"/>
      </w:pPr>
      <w:bookmarkStart w:name="nota_4" w:id="13"/>
      <w:r>
        <w:rPr>
          <w:rFonts w:ascii="Calibri" w:cs="Calibri" w:eastAsia="Calibri" w:hAnsi="Calibri"/>
          <w:b/>
          <w:bCs/>
          <w:sz w:val="21"/>
          <w:szCs w:val="21"/>
        </w:rPr>
        <w:t xml:space="preserve">(4) Premesse brevi e documentate.</w:t>
      </w:r>
      <w:bookmarkEnd w:id="13"/>
      <w:r>
        <w:rPr>
          <w:rFonts w:ascii="Calibri" w:cs="Calibri" w:eastAsia="Calibri" w:hAnsi="Calibri"/>
          <w:sz w:val="21"/>
          <w:szCs w:val="21"/>
        </w:rPr>
        <w:t xml:space="preserve"> Ogni premessa deve corrispondere a un documento allegato o allegabile. Niente qualificazioni giuridiche superflue: la diffida non è un atto di citazione.</w:t>
      </w:r>
    </w:p>
    <w:p>
      <w:pPr>
        <w:pStyle w:val="Corpo"/>
        <w:keepNext w:val="false"/>
        <w:spacing w:after="100" w:line="264"/>
        <w:jc w:val="left"/>
      </w:pPr>
      <w:bookmarkStart w:name="nota_5" w:id="14"/>
      <w:r>
        <w:rPr>
          <w:rFonts w:ascii="Calibri" w:cs="Calibri" w:eastAsia="Calibri" w:hAnsi="Calibri"/>
          <w:b/>
          <w:bCs/>
          <w:sz w:val="21"/>
          <w:szCs w:val="21"/>
        </w:rPr>
        <w:t xml:space="preserve">(5) Importanza dell'inadempimento.</w:t>
      </w:r>
      <w:bookmarkEnd w:id="14"/>
      <w:r>
        <w:rPr>
          <w:rFonts w:ascii="Calibri" w:cs="Calibri" w:eastAsia="Calibri" w:hAnsi="Calibri"/>
          <w:sz w:val="21"/>
          <w:szCs w:val="21"/>
        </w:rPr>
        <w:t xml:space="preserve"> Non è un requisito di forma della diffida, ma l'art. 1455 vale per la risoluzione: una frase che la spieghi vi servirà in giudizio.</w:t>
      </w:r>
    </w:p>
    <w:p>
      <w:pPr>
        <w:pStyle w:val="Corpo"/>
        <w:keepNext w:val="false"/>
        <w:spacing w:after="100" w:line="264"/>
        <w:jc w:val="left"/>
      </w:pPr>
      <w:bookmarkStart w:name="nota_6" w:id="15"/>
      <w:r>
        <w:rPr>
          <w:rFonts w:ascii="Calibri" w:cs="Calibri" w:eastAsia="Calibri" w:hAnsi="Calibri"/>
          <w:b/>
          <w:bCs/>
          <w:sz w:val="21"/>
          <w:szCs w:val="21"/>
        </w:rPr>
        <w:t xml:space="preserve">(6) Il termine.</w:t>
      </w:r>
      <w:bookmarkEnd w:id="15"/>
      <w:r>
        <w:rPr>
          <w:rFonts w:ascii="Calibri" w:cs="Calibri" w:eastAsia="Calibri" w:hAnsi="Calibri"/>
          <w:sz w:val="21"/>
          <w:szCs w:val="21"/>
        </w:rPr>
        <w:t xml:space="preserve"> Almeno quindici giorni (art. 1454, comma 2). Un termine più breve regge solo se pattuito o se congruo per natura del contratto o usi: motivatelo nella lettera. La formula «dal ricevimento della presente» evita il rischio di un termine reso troppo breve da una consegna tardiva.</w:t>
      </w:r>
    </w:p>
    <w:p>
      <w:pPr>
        <w:pStyle w:val="Corpo"/>
        <w:keepNext w:val="false"/>
        <w:spacing w:after="100" w:line="264"/>
        <w:jc w:val="left"/>
      </w:pPr>
      <w:bookmarkStart w:name="nota_7" w:id="16"/>
      <w:r>
        <w:rPr>
          <w:rFonts w:ascii="Calibri" w:cs="Calibri" w:eastAsia="Calibri" w:hAnsi="Calibri"/>
          <w:b/>
          <w:bCs/>
          <w:sz w:val="21"/>
          <w:szCs w:val="21"/>
        </w:rPr>
        <w:t xml:space="preserve">(7) La dichiarazione risolutiva.</w:t>
      </w:r>
      <w:bookmarkEnd w:id="16"/>
      <w:r>
        <w:rPr>
          <w:rFonts w:ascii="Calibri" w:cs="Calibri" w:eastAsia="Calibri" w:hAnsi="Calibri"/>
          <w:sz w:val="21"/>
          <w:szCs w:val="21"/>
        </w:rPr>
        <w:t xml:space="preserve"> È l'elemento che distingue la diffida dalla messa in mora: senza la dichiarazione che, decorso il termine, il contratto «s'intenderà senz'altro risoluto», la risoluzione di diritto non si produce. Usate la formula dell'art. 1454, senza attenuarla («ci riserveremo di valutare la risoluzione» </w:t>
      </w:r>
      <w:r>
        <w:rPr>
          <w:rFonts w:ascii="Calibri" w:cs="Calibri" w:eastAsia="Calibri" w:hAnsi="Calibri"/>
          <w:b/>
          <w:bCs/>
          <w:sz w:val="21"/>
          <w:szCs w:val="21"/>
        </w:rPr>
        <w:t xml:space="preserve">non</w:t>
      </w:r>
      <w:r>
        <w:rPr>
          <w:rFonts w:ascii="Calibri" w:cs="Calibri" w:eastAsia="Calibri" w:hAnsi="Calibri"/>
          <w:sz w:val="21"/>
          <w:szCs w:val="21"/>
        </w:rPr>
        <w:t xml:space="preserve"> basta).</w:t>
      </w:r>
    </w:p>
    <w:p>
      <w:pPr>
        <w:pStyle w:val="Corpo"/>
        <w:keepNext w:val="false"/>
        <w:spacing w:after="100" w:line="264"/>
        <w:jc w:val="left"/>
      </w:pPr>
      <w:bookmarkStart w:name="nota_8" w:id="17"/>
      <w:r>
        <w:rPr>
          <w:rFonts w:ascii="Calibri" w:cs="Calibri" w:eastAsia="Calibri" w:hAnsi="Calibri"/>
          <w:b/>
          <w:bCs/>
          <w:sz w:val="21"/>
          <w:szCs w:val="21"/>
        </w:rPr>
        <w:t xml:space="preserve">(8) Effetto interruttivo.</w:t>
      </w:r>
      <w:bookmarkEnd w:id="17"/>
      <w:r>
        <w:rPr>
          <w:rFonts w:ascii="Calibri" w:cs="Calibri" w:eastAsia="Calibri" w:hAnsi="Calibri"/>
          <w:sz w:val="21"/>
          <w:szCs w:val="21"/>
        </w:rPr>
        <w:t xml:space="preserve"> La prescrizione è interrotta da «ogni altro atto che valga a costituire in mora il debitore» (art. 2943, comma 4); da quel giorno inizia un nuovo periodo (art. 2945, comma 1). Con più debitori solidali l'atto interruttivo verso uno ha effetto anche verso gli altri (art. 1310, comma 1), </w:t>
      </w:r>
      <w:r>
        <w:rPr>
          <w:rFonts w:ascii="Calibri" w:cs="Calibri" w:eastAsia="Calibri" w:hAnsi="Calibri"/>
          <w:b/>
          <w:bCs/>
          <w:sz w:val="21"/>
          <w:szCs w:val="21"/>
        </w:rPr>
        <w:t xml:space="preserve">ma la mora no</w:t>
      </w:r>
      <w:r>
        <w:rPr>
          <w:rFonts w:ascii="Calibri" w:cs="Calibri" w:eastAsia="Calibri" w:hAnsi="Calibri"/>
          <w:sz w:val="21"/>
          <w:szCs w:val="21"/>
        </w:rPr>
        <w:t xml:space="preserve"> (art. 1308, comma 1): per gli interessi moratori e il rischio, scrivete a ciascuno.</w:t>
      </w:r>
    </w:p>
    <w:p>
      <w:pPr>
        <w:pStyle w:val="Corpo"/>
        <w:keepNext w:val="false"/>
        <w:spacing w:after="100" w:line="264"/>
        <w:jc w:val="left"/>
      </w:pPr>
      <w:bookmarkStart w:name="nota_9" w:id="18"/>
      <w:r>
        <w:rPr>
          <w:rFonts w:ascii="Calibri" w:cs="Calibri" w:eastAsia="Calibri" w:hAnsi="Calibri"/>
          <w:b/>
          <w:bCs/>
          <w:sz w:val="21"/>
          <w:szCs w:val="21"/>
        </w:rPr>
        <w:t xml:space="preserve">(9) Avvertimenti.</w:t>
      </w:r>
      <w:bookmarkEnd w:id="18"/>
      <w:r>
        <w:rPr>
          <w:rFonts w:ascii="Calibri" w:cs="Calibri" w:eastAsia="Calibri" w:hAnsi="Calibri"/>
          <w:sz w:val="21"/>
          <w:szCs w:val="21"/>
        </w:rPr>
        <w:t xml:space="preserve"> Annunciate solo ciò che farete davvero e che è giuridicamente possibile. Se la materia rientra tra quelle a mediazione obbligatoria (art. 5, comma 1, d.lgs. 28/2010) o a negoziazione assistita obbligatoria (art. 3 d.l. 132/2014; per i contratti di trasporto e sub-trasporto anche art. 1, comma 249, l. 190/2014), ditelo: è un segnale di serietà e prepara il passo successivo (vedi i formulari Chiostro dedicati).</w:t>
      </w:r>
    </w:p>
    <w:p>
      <w:pPr>
        <w:pStyle w:val="Corpo"/>
        <w:keepNext w:val="false"/>
        <w:spacing w:after="100" w:line="264"/>
        <w:jc w:val="left"/>
      </w:pPr>
      <w:bookmarkStart w:name="nota_10" w:id="19"/>
      <w:r>
        <w:rPr>
          <w:rFonts w:ascii="Calibri" w:cs="Calibri" w:eastAsia="Calibri" w:hAnsi="Calibri"/>
          <w:b/>
          <w:bCs/>
          <w:sz w:val="21"/>
          <w:szCs w:val="21"/>
        </w:rPr>
        <w:t xml:space="preserve">(10) Le firme.</w:t>
      </w:r>
      <w:bookmarkEnd w:id="19"/>
      <w:r>
        <w:rPr>
          <w:rFonts w:ascii="Calibri" w:cs="Calibri" w:eastAsia="Calibri" w:hAnsi="Calibri"/>
          <w:sz w:val="21"/>
          <w:szCs w:val="21"/>
        </w:rPr>
        <w:t xml:space="preserve"> La diffida dell'art. 1454 è un atto unilaterale a contenuto patrimoniale, a cui si applicano in quanto compatibili le norme sui contratti (art. 1324); la procura deve avere la forma prescritta per l'atto da compiere (art. 1392). Se la firma il solo difensore, il debitore può contestarne i poteri: </w:t>
      </w:r>
      <w:r>
        <w:rPr>
          <w:rFonts w:ascii="Calibri" w:cs="Calibri" w:eastAsia="Calibri" w:hAnsi="Calibri"/>
          <w:b/>
          <w:bCs/>
          <w:sz w:val="21"/>
          <w:szCs w:val="21"/>
        </w:rPr>
        <w:t xml:space="preserve">evitate la questione facendo sottoscrivere anche il cliente</w:t>
      </w:r>
      <w:r>
        <w:rPr>
          <w:rFonts w:ascii="Calibri" w:cs="Calibri" w:eastAsia="Calibri" w:hAnsi="Calibri"/>
          <w:sz w:val="21"/>
          <w:szCs w:val="21"/>
        </w:rPr>
        <w:t xml:space="preserve">, o allegando una procura scritta. Via PEC, allegate la lettera in PDF con </w:t>
      </w:r>
      <w:r>
        <w:rPr>
          <w:rFonts w:ascii="Calibri" w:cs="Calibri" w:eastAsia="Calibri" w:hAnsi="Calibri"/>
          <w:b/>
          <w:bCs/>
          <w:sz w:val="21"/>
          <w:szCs w:val="21"/>
        </w:rPr>
        <w:t xml:space="preserve">firma digitale</w:t>
      </w:r>
      <w:r>
        <w:rPr>
          <w:rFonts w:ascii="Calibri" w:cs="Calibri" w:eastAsia="Calibri" w:hAnsi="Calibri"/>
          <w:sz w:val="21"/>
          <w:szCs w:val="21"/>
        </w:rPr>
        <w:t xml:space="preserve">: il documento informatico così firmato soddisfa il requisito della forma scritta (art. 20, comma 1-bis, CAD).</w:t>
      </w:r>
    </w:p>
    <w:p>
      <w:pPr>
        <w:pStyle w:val="Heading2"/>
      </w:pPr>
      <w:r>
        <w:rPr>
          <w:rFonts w:ascii="Georgia" w:cs="Georgia" w:eastAsia="Georgia" w:hAnsi="Georgia"/>
          <w:b/>
          <w:bCs/>
        </w:rPr>
        <w:t xml:space="preserve">8. Errori frequenti e come evitarli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Termine di dieci giorni «per prassi».</w:t>
      </w:r>
      <w:r>
        <w:rPr>
          <w:rFonts w:ascii="Calibri" w:cs="Calibri" w:eastAsia="Calibri" w:hAnsi="Calibri"/>
          <w:sz w:val="21"/>
          <w:szCs w:val="21"/>
        </w:rPr>
        <w:t xml:space="preserve"> Sotto i quindici giorni la risoluzione di diritto è a rischio. </w:t>
      </w:r>
      <w:r>
        <w:rPr>
          <w:rFonts w:ascii="Calibri" w:cs="Calibri" w:eastAsia="Calibri" w:hAnsi="Calibri"/>
          <w:i/>
          <w:iCs/>
          <w:sz w:val="21"/>
          <w:szCs w:val="21"/>
        </w:rPr>
        <w:t xml:space="preserve">Rimedio:</w:t>
      </w:r>
      <w:r>
        <w:rPr>
          <w:rFonts w:ascii="Calibri" w:cs="Calibri" w:eastAsia="Calibri" w:hAnsi="Calibri"/>
          <w:sz w:val="21"/>
          <w:szCs w:val="21"/>
        </w:rPr>
        <w:t xml:space="preserve"> 15 giorni minimo, 20-30 se ci sono festività o se il debitore è un ente complesso.</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Manca la dichiarazione risolutiva.</w:t>
      </w:r>
      <w:r>
        <w:rPr>
          <w:rFonts w:ascii="Calibri" w:cs="Calibri" w:eastAsia="Calibri" w:hAnsi="Calibri"/>
          <w:sz w:val="21"/>
          <w:szCs w:val="21"/>
        </w:rPr>
        <w:t xml:space="preserve"> Il debitore non paga, il cliente crede che il contratto sia risolto, e non lo è. </w:t>
      </w:r>
      <w:r>
        <w:rPr>
          <w:rFonts w:ascii="Calibri" w:cs="Calibri" w:eastAsia="Calibri" w:hAnsi="Calibri"/>
          <w:i/>
          <w:iCs/>
          <w:sz w:val="21"/>
          <w:szCs w:val="21"/>
        </w:rPr>
        <w:t xml:space="preserve">Rimedio:</w:t>
      </w:r>
      <w:r>
        <w:rPr>
          <w:rFonts w:ascii="Calibri" w:cs="Calibri" w:eastAsia="Calibri" w:hAnsi="Calibri"/>
          <w:sz w:val="21"/>
          <w:szCs w:val="21"/>
        </w:rPr>
        <w:t xml:space="preserve"> formula integrale dell'art. 1454.</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Diffida dove serviva altro:</w:t>
      </w:r>
      <w:r>
        <w:rPr>
          <w:rFonts w:ascii="Calibri" w:cs="Calibri" w:eastAsia="Calibri" w:hAnsi="Calibri"/>
          <w:sz w:val="21"/>
          <w:szCs w:val="21"/>
        </w:rPr>
        <w:t xml:space="preserve"> clausola risolutiva espressa (art. 1456), termine essenziale (art. 1457), appalto in corso (art. 1662), vizi da denunciare (artt. 1495, 1667, 1669). </w:t>
      </w:r>
      <w:r>
        <w:rPr>
          <w:rFonts w:ascii="Calibri" w:cs="Calibri" w:eastAsia="Calibri" w:hAnsi="Calibri"/>
          <w:i/>
          <w:iCs/>
          <w:sz w:val="21"/>
          <w:szCs w:val="21"/>
        </w:rPr>
        <w:t xml:space="preserve">Rimedio:</w:t>
      </w:r>
      <w:r>
        <w:rPr>
          <w:rFonts w:ascii="Calibri" w:cs="Calibri" w:eastAsia="Calibri" w:hAnsi="Calibri"/>
          <w:sz w:val="21"/>
          <w:szCs w:val="21"/>
        </w:rPr>
        <w:t xml:space="preserve"> leggete il contratto prima di scrivere; usate le varianti G, H, E, F.</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Prescrizione contata sulla spedizione.</w:t>
      </w:r>
      <w:r>
        <w:rPr>
          <w:rFonts w:ascii="Calibri" w:cs="Calibri" w:eastAsia="Calibri" w:hAnsi="Calibri"/>
          <w:sz w:val="21"/>
          <w:szCs w:val="21"/>
        </w:rPr>
        <w:t xml:space="preserve"> L'effetto interruttivo si produce quando l'atto giunge all'indirizzo (artt. 1334-1335). </w:t>
      </w:r>
      <w:r>
        <w:rPr>
          <w:rFonts w:ascii="Calibri" w:cs="Calibri" w:eastAsia="Calibri" w:hAnsi="Calibri"/>
          <w:i/>
          <w:iCs/>
          <w:sz w:val="21"/>
          <w:szCs w:val="21"/>
        </w:rPr>
        <w:t xml:space="preserve">Rimedio:</w:t>
      </w:r>
      <w:r>
        <w:rPr>
          <w:rFonts w:ascii="Calibri" w:cs="Calibri" w:eastAsia="Calibri" w:hAnsi="Calibri"/>
          <w:sz w:val="21"/>
          <w:szCs w:val="21"/>
        </w:rPr>
        <w:t xml:space="preserve"> PEC al domicilio digitale con anticipo di qualche giorno; per la raccomandata, margine di almeno una settimana.</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Interessi del d.lgs. 231/2002 chiesti a un consumatore</w:t>
      </w:r>
      <w:r>
        <w:rPr>
          <w:rFonts w:ascii="Calibri" w:cs="Calibri" w:eastAsia="Calibri" w:hAnsi="Calibri"/>
          <w:sz w:val="21"/>
          <w:szCs w:val="21"/>
        </w:rPr>
        <w:t xml:space="preserve">, o 40 euro forfettari fuori dalle transazioni commerciali. </w:t>
      </w:r>
      <w:r>
        <w:rPr>
          <w:rFonts w:ascii="Calibri" w:cs="Calibri" w:eastAsia="Calibri" w:hAnsi="Calibri"/>
          <w:i/>
          <w:iCs/>
          <w:sz w:val="21"/>
          <w:szCs w:val="21"/>
        </w:rPr>
        <w:t xml:space="preserve">Rimedio:</w:t>
      </w:r>
      <w:r>
        <w:rPr>
          <w:rFonts w:ascii="Calibri" w:cs="Calibri" w:eastAsia="Calibri" w:hAnsi="Calibri"/>
          <w:sz w:val="21"/>
          <w:szCs w:val="21"/>
        </w:rPr>
        <w:t xml:space="preserve"> verificate l'art. 2, lett. a), del decreto: transazioni tra imprese o tra imprese e pubbliche amministrazioni (ricordando che per la lett. c) è «imprenditore» anche il libero professionista: la parcella del professionista a un'impresa è una transazione commerciale).</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Tasso sbagliato.</w:t>
      </w:r>
      <w:r>
        <w:rPr>
          <w:rFonts w:ascii="Calibri" w:cs="Calibri" w:eastAsia="Calibri" w:hAnsi="Calibri"/>
          <w:sz w:val="21"/>
          <w:szCs w:val="21"/>
        </w:rPr>
        <w:t xml:space="preserve"> Il tasso di riferimento cambia ogni semestre (art. 5, comma 2, d.lgs. 231/2002) e il saggio legale ogni anno (art. 1284). </w:t>
      </w:r>
      <w:r>
        <w:rPr>
          <w:rFonts w:ascii="Calibri" w:cs="Calibri" w:eastAsia="Calibri" w:hAnsi="Calibri"/>
          <w:i/>
          <w:iCs/>
          <w:sz w:val="21"/>
          <w:szCs w:val="21"/>
        </w:rPr>
        <w:t xml:space="preserve">Rimedio:</w:t>
      </w:r>
      <w:r>
        <w:rPr>
          <w:rFonts w:ascii="Calibri" w:cs="Calibri" w:eastAsia="Calibri" w:hAnsi="Calibri"/>
          <w:sz w:val="21"/>
          <w:szCs w:val="21"/>
        </w:rPr>
        <w:t xml:space="preserve"> citate la norma e indicate il tasso solo se siete sicuri del semestre; in caso di dubbio, rinviate «al tasso di legge tempo per tempo vigente».</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Una sola lettera a più debitori solidali.</w:t>
      </w:r>
      <w:r>
        <w:rPr>
          <w:rFonts w:ascii="Calibri" w:cs="Calibri" w:eastAsia="Calibri" w:hAnsi="Calibri"/>
          <w:sz w:val="21"/>
          <w:szCs w:val="21"/>
        </w:rPr>
        <w:t xml:space="preserve"> La mora non si estende (art. 1308). </w:t>
      </w:r>
      <w:r>
        <w:rPr>
          <w:rFonts w:ascii="Calibri" w:cs="Calibri" w:eastAsia="Calibri" w:hAnsi="Calibri"/>
          <w:i/>
          <w:iCs/>
          <w:sz w:val="21"/>
          <w:szCs w:val="21"/>
        </w:rPr>
        <w:t xml:space="preserve">Rimedio:</w:t>
      </w:r>
      <w:r>
        <w:rPr>
          <w:rFonts w:ascii="Calibri" w:cs="Calibri" w:eastAsia="Calibri" w:hAnsi="Calibri"/>
          <w:sz w:val="21"/>
          <w:szCs w:val="21"/>
        </w:rPr>
        <w:t xml:space="preserve"> una lettera per ciascuno, anche con lo stesso testo.</w:t>
      </w:r>
    </w:p>
    <w:p>
      <w:pPr>
        <w:pStyle w:val="Corpo"/>
        <w:spacing w:after="70" w:line="264"/>
        <w:ind w:left="425" w:hanging="425"/>
        <w:jc w:val="left"/>
      </w:pPr>
      <w:r>
        <w:rPr>
          <w:rFonts w:ascii="Calibri" w:cs="Calibri" w:eastAsia="Calibri" w:hAnsi="Calibri"/>
          <w:b/>
          <w:bCs/>
          <w:color w:val="2F5546"/>
          <w:sz w:val="21"/>
          <w:szCs w:val="21"/>
        </w:rPr>
        <w:t xml:space="preserve">8.</w:t>
      </w:r>
      <w:r>
        <w:rPr>
          <w:rFonts w:ascii="Calibri" w:cs="Calibri" w:eastAsia="Calibri" w:hAnsi="Calibri"/>
          <w:sz w:val="21"/>
          <w:szCs w:val="21"/>
        </w:rPr>
        <w:tab/>
      </w:r>
      <w:r>
        <w:rPr>
          <w:rFonts w:ascii="Calibri" w:cs="Calibri" w:eastAsia="Calibri" w:hAnsi="Calibri"/>
          <w:b/>
          <w:bCs/>
          <w:sz w:val="21"/>
          <w:szCs w:val="21"/>
        </w:rPr>
        <w:t xml:space="preserve">Diffida firmata solo dall'avvocato senza procura scritta</w:t>
      </w:r>
      <w:r>
        <w:rPr>
          <w:rFonts w:ascii="Calibri" w:cs="Calibri" w:eastAsia="Calibri" w:hAnsi="Calibri"/>
          <w:sz w:val="21"/>
          <w:szCs w:val="21"/>
        </w:rPr>
        <w:t xml:space="preserve">, con effetto risolutivo. </w:t>
      </w:r>
      <w:r>
        <w:rPr>
          <w:rFonts w:ascii="Calibri" w:cs="Calibri" w:eastAsia="Calibri" w:hAnsi="Calibri"/>
          <w:i/>
          <w:iCs/>
          <w:sz w:val="21"/>
          <w:szCs w:val="21"/>
        </w:rPr>
        <w:t xml:space="preserve">Rimedio:</w:t>
      </w:r>
      <w:r>
        <w:rPr>
          <w:rFonts w:ascii="Calibri" w:cs="Calibri" w:eastAsia="Calibri" w:hAnsi="Calibri"/>
          <w:sz w:val="21"/>
          <w:szCs w:val="21"/>
        </w:rPr>
        <w:t xml:space="preserve"> firma del cliente o procura allegata.</w:t>
      </w:r>
    </w:p>
    <w:p>
      <w:pPr>
        <w:pStyle w:val="Corpo"/>
        <w:spacing w:after="70" w:line="264"/>
        <w:ind w:left="425" w:hanging="425"/>
        <w:jc w:val="left"/>
      </w:pPr>
      <w:r>
        <w:rPr>
          <w:rFonts w:ascii="Calibri" w:cs="Calibri" w:eastAsia="Calibri" w:hAnsi="Calibri"/>
          <w:b/>
          <w:bCs/>
          <w:color w:val="2F5546"/>
          <w:sz w:val="21"/>
          <w:szCs w:val="21"/>
        </w:rPr>
        <w:t xml:space="preserve">9.</w:t>
      </w:r>
      <w:r>
        <w:rPr>
          <w:rFonts w:ascii="Calibri" w:cs="Calibri" w:eastAsia="Calibri" w:hAnsi="Calibri"/>
          <w:sz w:val="21"/>
          <w:szCs w:val="21"/>
        </w:rPr>
        <w:tab/>
      </w:r>
      <w:r>
        <w:rPr>
          <w:rFonts w:ascii="Calibri" w:cs="Calibri" w:eastAsia="Calibri" w:hAnsi="Calibri"/>
          <w:b/>
          <w:bCs/>
          <w:sz w:val="21"/>
          <w:szCs w:val="21"/>
        </w:rPr>
        <w:t xml:space="preserve">Consumatore: termini della vendita civilistica.</w:t>
      </w:r>
      <w:r>
        <w:rPr>
          <w:rFonts w:ascii="Calibri" w:cs="Calibri" w:eastAsia="Calibri" w:hAnsi="Calibri"/>
          <w:sz w:val="21"/>
          <w:szCs w:val="21"/>
        </w:rPr>
        <w:t xml:space="preserve"> Gli otto giorni dell'art. 1495 non sono la regola del Codice del consumo, che per i contratti conclusi dopo il 1° gennaio 2022 fissa la responsabilità per i difetti che si manifestano entro due anni e la prescrizione in ventisei mesi (art. 133). </w:t>
      </w:r>
      <w:r>
        <w:rPr>
          <w:rFonts w:ascii="Calibri" w:cs="Calibri" w:eastAsia="Calibri" w:hAnsi="Calibri"/>
          <w:i/>
          <w:iCs/>
          <w:sz w:val="21"/>
          <w:szCs w:val="21"/>
        </w:rPr>
        <w:t xml:space="preserve">Rimedio:</w:t>
      </w:r>
      <w:r>
        <w:rPr>
          <w:rFonts w:ascii="Calibri" w:cs="Calibri" w:eastAsia="Calibri" w:hAnsi="Calibri"/>
          <w:sz w:val="21"/>
          <w:szCs w:val="21"/>
        </w:rPr>
        <w:t xml:space="preserve"> Variante C.</w:t>
      </w:r>
    </w:p>
    <w:p>
      <w:pPr>
        <w:pStyle w:val="Corpo"/>
        <w:spacing w:after="70" w:line="264"/>
        <w:ind w:left="425" w:hanging="425"/>
        <w:jc w:val="left"/>
      </w:pPr>
      <w:r>
        <w:rPr>
          <w:rFonts w:ascii="Calibri" w:cs="Calibri" w:eastAsia="Calibri" w:hAnsi="Calibri"/>
          <w:b/>
          <w:bCs/>
          <w:color w:val="2F5546"/>
          <w:sz w:val="21"/>
          <w:szCs w:val="21"/>
        </w:rPr>
        <w:t xml:space="preserve">10.</w:t>
      </w:r>
      <w:r>
        <w:rPr>
          <w:rFonts w:ascii="Calibri" w:cs="Calibri" w:eastAsia="Calibri" w:hAnsi="Calibri"/>
          <w:sz w:val="21"/>
          <w:szCs w:val="21"/>
        </w:rPr>
        <w:tab/>
      </w:r>
      <w:r>
        <w:rPr>
          <w:rFonts w:ascii="Calibri" w:cs="Calibri" w:eastAsia="Calibri" w:hAnsi="Calibri"/>
          <w:b/>
          <w:bCs/>
          <w:sz w:val="21"/>
          <w:szCs w:val="21"/>
        </w:rPr>
        <w:t xml:space="preserve">Minacce sproporzionate</w:t>
      </w:r>
      <w:r>
        <w:rPr>
          <w:rFonts w:ascii="Calibri" w:cs="Calibri" w:eastAsia="Calibri" w:hAnsi="Calibri"/>
          <w:sz w:val="21"/>
          <w:szCs w:val="21"/>
        </w:rPr>
        <w:t xml:space="preserve"> (querele immaginarie, segnalazioni a terzi). Indeboliscono la lettera e espongono l'avvocato. </w:t>
      </w:r>
      <w:r>
        <w:rPr>
          <w:rFonts w:ascii="Calibri" w:cs="Calibri" w:eastAsia="Calibri" w:hAnsi="Calibri"/>
          <w:i/>
          <w:iCs/>
          <w:sz w:val="21"/>
          <w:szCs w:val="21"/>
        </w:rPr>
        <w:t xml:space="preserve">Rimedio:</w:t>
      </w:r>
      <w:r>
        <w:rPr>
          <w:rFonts w:ascii="Calibri" w:cs="Calibri" w:eastAsia="Calibri" w:hAnsi="Calibri"/>
          <w:sz w:val="21"/>
          <w:szCs w:val="21"/>
        </w:rPr>
        <w:t xml:space="preserve"> annunciate solo azioni fondate.</w:t>
      </w:r>
    </w:p>
    <w:p>
      <w:pPr>
        <w:pStyle w:val="Heading2"/>
      </w:pPr>
      <w:r>
        <w:rPr>
          <w:rFonts w:ascii="Georgia" w:cs="Georgia" w:eastAsia="Georgia" w:hAnsi="Georgia"/>
          <w:b/>
          <w:bCs/>
        </w:rPr>
        <w:t xml:space="preserve">9. Varianti e casi particolari</w:t>
      </w:r>
    </w:p>
    <w:p>
      <w:pPr>
        <w:pStyle w:val="Corpo"/>
        <w:numPr>
          <w:ilvl w:val="0"/>
          <w:numId w:val="7"/>
        </w:numPr>
        <w:spacing w:after="60" w:line="264"/>
        <w:jc w:val="left"/>
      </w:pPr>
      <w:r>
        <w:rPr>
          <w:rFonts w:ascii="Calibri" w:cs="Calibri" w:eastAsia="Calibri" w:hAnsi="Calibri"/>
          <w:b/>
          <w:bCs/>
          <w:sz w:val="21"/>
          <w:szCs w:val="21"/>
        </w:rPr>
        <w:t xml:space="preserve">Debito pecuniario con termine, da pagare al domicilio del creditore.</w:t>
      </w:r>
      <w:r>
        <w:rPr>
          <w:rFonts w:ascii="Calibri" w:cs="Calibri" w:eastAsia="Calibri" w:hAnsi="Calibri"/>
          <w:sz w:val="21"/>
          <w:szCs w:val="21"/>
        </w:rPr>
        <w:t xml:space="preserve"> Per l'art. 1182, comma 3, l'obbligazione pecuniaria si adempie al domicilio del creditore; quando il termine è scaduto la mora è automatica (art. 1219, comma 2, n. 3). La lettera serve comunque: interrompe la prescrizione e documenta la pretesa per il ricorso monitorio.</w:t>
      </w:r>
    </w:p>
    <w:p>
      <w:pPr>
        <w:pStyle w:val="Corpo"/>
        <w:numPr>
          <w:ilvl w:val="0"/>
          <w:numId w:val="7"/>
        </w:numPr>
        <w:spacing w:after="60" w:line="264"/>
        <w:jc w:val="left"/>
      </w:pPr>
      <w:r>
        <w:rPr>
          <w:rFonts w:ascii="Calibri" w:cs="Calibri" w:eastAsia="Calibri" w:hAnsi="Calibri"/>
          <w:b/>
          <w:bCs/>
          <w:sz w:val="21"/>
          <w:szCs w:val="21"/>
        </w:rPr>
        <w:t xml:space="preserve">Transazioni commerciali.</w:t>
      </w:r>
      <w:r>
        <w:rPr>
          <w:rFonts w:ascii="Calibri" w:cs="Calibri" w:eastAsia="Calibri" w:hAnsi="Calibri"/>
          <w:sz w:val="21"/>
          <w:szCs w:val="21"/>
        </w:rPr>
        <w:t xml:space="preserve"> Gli interessi decorrono dal giorno successivo alla scadenza </w:t>
      </w:r>
      <w:r>
        <w:rPr>
          <w:rFonts w:ascii="Calibri" w:cs="Calibri" w:eastAsia="Calibri" w:hAnsi="Calibri"/>
          <w:b/>
          <w:bCs/>
          <w:sz w:val="21"/>
          <w:szCs w:val="21"/>
        </w:rPr>
        <w:t xml:space="preserve">senza</w:t>
      </w:r>
      <w:r>
        <w:rPr>
          <w:rFonts w:ascii="Calibri" w:cs="Calibri" w:eastAsia="Calibri" w:hAnsi="Calibri"/>
          <w:sz w:val="21"/>
          <w:szCs w:val="21"/>
        </w:rPr>
        <w:t xml:space="preserve"> costituzione in mora (art. 4, comma 1, d.lgs. 231/2002). Se la data di ricevimento della fattura non è certa, il termine di 30 giorni decorre dal ricevimento delle merci o dalla prestazione dei servizi (art. 4, comma 2, lett. b).</w:t>
      </w:r>
    </w:p>
    <w:p>
      <w:pPr>
        <w:pStyle w:val="Corpo"/>
        <w:numPr>
          <w:ilvl w:val="0"/>
          <w:numId w:val="7"/>
        </w:numPr>
        <w:spacing w:after="60" w:line="264"/>
        <w:jc w:val="left"/>
      </w:pPr>
      <w:r>
        <w:rPr>
          <w:rFonts w:ascii="Calibri" w:cs="Calibri" w:eastAsia="Calibri" w:hAnsi="Calibri"/>
          <w:b/>
          <w:bCs/>
          <w:sz w:val="21"/>
          <w:szCs w:val="21"/>
        </w:rPr>
        <w:t xml:space="preserve">Pubblica amministrazione debitrice.</w:t>
      </w:r>
      <w:r>
        <w:rPr>
          <w:rFonts w:ascii="Calibri" w:cs="Calibri" w:eastAsia="Calibri" w:hAnsi="Calibri"/>
          <w:sz w:val="21"/>
          <w:szCs w:val="21"/>
        </w:rPr>
        <w:t xml:space="preserve"> È una transazione commerciale (art. 2, lett. a), d.lgs. 231/2002); il termine può superare i 30 giorni solo se pattuito in modo espresso e giustificato, e in ogni caso non oltre 60 (art. 4, comma 4); i termini raddoppiano per gli enti sanitari pubblici (art. 4, comma 5, lett. b). Scrivete al domicilio digitale dell'ente (indice dell'art. 6-ter CAD).</w:t>
      </w:r>
    </w:p>
    <w:p>
      <w:pPr>
        <w:pStyle w:val="Corpo"/>
        <w:numPr>
          <w:ilvl w:val="0"/>
          <w:numId w:val="7"/>
        </w:numPr>
        <w:spacing w:after="60" w:line="264"/>
        <w:jc w:val="left"/>
      </w:pPr>
      <w:r>
        <w:rPr>
          <w:rFonts w:ascii="Calibri" w:cs="Calibri" w:eastAsia="Calibri" w:hAnsi="Calibri"/>
          <w:b/>
          <w:bCs/>
          <w:sz w:val="21"/>
          <w:szCs w:val="21"/>
        </w:rPr>
        <w:t xml:space="preserve">Eredi del debitore.</w:t>
      </w:r>
      <w:r>
        <w:rPr>
          <w:rFonts w:ascii="Calibri" w:cs="Calibri" w:eastAsia="Calibri" w:hAnsi="Calibri"/>
          <w:sz w:val="21"/>
          <w:szCs w:val="21"/>
        </w:rPr>
        <w:t xml:space="preserve"> Se il termine scade dopo la morte, gli eredi sono in mora solo dopo un'intimazione scritta e il decorso di otto giorni (art. 1219, comma 2, n. 3).</w:t>
      </w:r>
    </w:p>
    <w:p>
      <w:pPr>
        <w:pStyle w:val="Corpo"/>
        <w:numPr>
          <w:ilvl w:val="0"/>
          <w:numId w:val="7"/>
        </w:numPr>
        <w:spacing w:after="60" w:line="264"/>
        <w:jc w:val="left"/>
      </w:pPr>
      <w:r>
        <w:rPr>
          <w:rFonts w:ascii="Calibri" w:cs="Calibri" w:eastAsia="Calibri" w:hAnsi="Calibri"/>
          <w:b/>
          <w:bCs/>
          <w:sz w:val="21"/>
          <w:szCs w:val="21"/>
        </w:rPr>
        <w:t xml:space="preserve">Canoni di locazione.</w:t>
      </w:r>
      <w:r>
        <w:rPr>
          <w:rFonts w:ascii="Calibri" w:cs="Calibri" w:eastAsia="Calibri" w:hAnsi="Calibri"/>
          <w:sz w:val="21"/>
          <w:szCs w:val="21"/>
        </w:rPr>
        <w:t xml:space="preserve"> Gli interessi su fitti e pigioni decorrono solo dalla costituzione in mora, salvo patto (art. 1282, comma 2); i canoni si prescrivono in cinque anni (art. 2948, n. 3). La locazione è materia di mediazione obbligatoria.</w:t>
      </w:r>
    </w:p>
    <w:p>
      <w:pPr>
        <w:pStyle w:val="Corpo"/>
        <w:numPr>
          <w:ilvl w:val="0"/>
          <w:numId w:val="7"/>
        </w:numPr>
        <w:spacing w:after="60" w:line="264"/>
        <w:jc w:val="left"/>
      </w:pPr>
      <w:r>
        <w:rPr>
          <w:rFonts w:ascii="Calibri" w:cs="Calibri" w:eastAsia="Calibri" w:hAnsi="Calibri"/>
          <w:b/>
          <w:bCs/>
          <w:sz w:val="21"/>
          <w:szCs w:val="21"/>
        </w:rPr>
        <w:t xml:space="preserve">Contratti di durata.</w:t>
      </w:r>
      <w:r>
        <w:rPr>
          <w:rFonts w:ascii="Calibri" w:cs="Calibri" w:eastAsia="Calibri" w:hAnsi="Calibri"/>
          <w:sz w:val="21"/>
          <w:szCs w:val="21"/>
        </w:rPr>
        <w:t xml:space="preserve"> La risoluzione non si estende alle prestazioni già eseguite (art. 1458, comma 1): chiarite nella lettera che cosa chiedete per il passato.</w:t>
      </w:r>
    </w:p>
    <w:p>
      <w:pPr>
        <w:pStyle w:val="Corpo"/>
        <w:numPr>
          <w:ilvl w:val="0"/>
          <w:numId w:val="7"/>
        </w:numPr>
        <w:spacing w:after="60" w:line="264"/>
        <w:jc w:val="left"/>
      </w:pPr>
      <w:r>
        <w:rPr>
          <w:rFonts w:ascii="Calibri" w:cs="Calibri" w:eastAsia="Calibri" w:hAnsi="Calibri"/>
          <w:b/>
          <w:bCs/>
          <w:sz w:val="21"/>
          <w:szCs w:val="21"/>
        </w:rPr>
        <w:t xml:space="preserve">Il debitore risponde contestando.</w:t>
      </w:r>
      <w:r>
        <w:rPr>
          <w:rFonts w:ascii="Calibri" w:cs="Calibri" w:eastAsia="Calibri" w:hAnsi="Calibri"/>
          <w:sz w:val="21"/>
          <w:szCs w:val="21"/>
        </w:rPr>
        <w:t xml:space="preserve"> Non replicate a caldo: valutate se la contestazione integra l'eccezione d'inadempimento (art. 1460) e se la risoluzione regge.</w:t>
      </w:r>
    </w:p>
    <w:p>
      <w:pPr>
        <w:pStyle w:val="Corpo"/>
        <w:numPr>
          <w:ilvl w:val="0"/>
          <w:numId w:val="7"/>
        </w:numPr>
        <w:spacing w:after="60" w:line="264"/>
        <w:jc w:val="left"/>
      </w:pPr>
      <w:r>
        <w:rPr>
          <w:rFonts w:ascii="Calibri" w:cs="Calibri" w:eastAsia="Calibri" w:hAnsi="Calibri"/>
          <w:b/>
          <w:bCs/>
          <w:sz w:val="21"/>
          <w:szCs w:val="21"/>
        </w:rPr>
        <w:t xml:space="preserve">Il debitore riconosce il debito.</w:t>
      </w:r>
      <w:r>
        <w:rPr>
          <w:rFonts w:ascii="Calibri" w:cs="Calibri" w:eastAsia="Calibri" w:hAnsi="Calibri"/>
          <w:sz w:val="21"/>
          <w:szCs w:val="21"/>
        </w:rPr>
        <w:t xml:space="preserve"> Il riconoscimento interrompe a sua volta la prescrizione (art. 2944): conservatelo.</w:t>
      </w:r>
    </w:p>
    <w:p>
      <w:pPr>
        <w:pStyle w:val="Corpo"/>
        <w:numPr>
          <w:ilvl w:val="0"/>
          <w:numId w:val="7"/>
        </w:numPr>
        <w:spacing w:after="60" w:line="264"/>
        <w:jc w:val="left"/>
      </w:pPr>
      <w:r>
        <w:rPr>
          <w:rFonts w:ascii="Calibri" w:cs="Calibri" w:eastAsia="Calibri" w:hAnsi="Calibri"/>
          <w:b/>
          <w:bCs/>
          <w:sz w:val="21"/>
          <w:szCs w:val="21"/>
        </w:rPr>
        <w:t xml:space="preserve">Art. 48 CAD.</w:t>
      </w:r>
      <w:r>
        <w:rPr>
          <w:rFonts w:ascii="Calibri" w:cs="Calibri" w:eastAsia="Calibri" w:hAnsi="Calibri"/>
          <w:sz w:val="21"/>
          <w:szCs w:val="21"/>
        </w:rPr>
        <w:t xml:space="preserve"> Il testo vigente disciplina ancora la PEC, ma una nota di Normattiva riporta che l'articolo sarà abrogato dalla data di entrata in vigore di un d.P.C.M. di adeguamento al regolamento eIDAS (art. 65, comma 7, d.lgs. 217/2017). Per questo, nel fondare il valore della PEC, il riferimento più solido è l'</w:t>
      </w:r>
      <w:r>
        <w:rPr>
          <w:rFonts w:ascii="Calibri" w:cs="Calibri" w:eastAsia="Calibri" w:hAnsi="Calibri"/>
          <w:b/>
          <w:bCs/>
          <w:sz w:val="21"/>
          <w:szCs w:val="21"/>
        </w:rPr>
        <w:t xml:space="preserve">art. 6, comma 1, CAD</w:t>
      </w:r>
      <w:r>
        <w:rPr>
          <w:rFonts w:ascii="Calibri" w:cs="Calibri" w:eastAsia="Calibri" w:hAnsi="Calibri"/>
          <w:sz w:val="21"/>
          <w:szCs w:val="21"/>
        </w:rPr>
        <w:t xml:space="preserve"> (comunicazioni ai domicili digitali).</w:t>
      </w:r>
    </w:p>
    <w:p>
      <w:pPr>
        <w:pStyle w:val="Corpo"/>
        <w:numPr>
          <w:ilvl w:val="0"/>
          <w:numId w:val="7"/>
        </w:numPr>
        <w:spacing w:after="60" w:line="264"/>
        <w:jc w:val="left"/>
      </w:pPr>
      <w:r>
        <w:rPr>
          <w:rFonts w:ascii="Calibri" w:cs="Calibri" w:eastAsia="Calibri" w:hAnsi="Calibri"/>
          <w:b/>
          <w:bCs/>
          <w:sz w:val="21"/>
          <w:szCs w:val="21"/>
        </w:rPr>
        <w:t xml:space="preserve">Codice del consumo, contratti anteriori al 2022.</w:t>
      </w:r>
      <w:r>
        <w:rPr>
          <w:rFonts w:ascii="Calibri" w:cs="Calibri" w:eastAsia="Calibri" w:hAnsi="Calibri"/>
          <w:sz w:val="21"/>
          <w:szCs w:val="21"/>
        </w:rPr>
        <w:t xml:space="preserve"> Le nuove regole acquistano efficacia dal 1° gennaio 2022 e «si applica[no] ai contratti conclusi successivamente a tale data» (art. 2, comma 1, d.lgs. 170/2021, riportato in nota all'art. 128 su Normattiva): per i contratti precedenti vale il testo anteriore, qui non trattato.</w:t>
      </w:r>
    </w:p>
    <w:p>
      <w:pPr>
        <w:pStyle w:val="Heading2"/>
      </w:pPr>
      <w:r>
        <w:rPr>
          <w:rFonts w:ascii="Georgia" w:cs="Georgia" w:eastAsia="Georgia" w:hAnsi="Georgia"/>
          <w:b/>
          <w:bCs/>
        </w:rPr>
        <w:t xml:space="preserve">Punti che restano da valutare caso per caso (dichiarati)</w:t>
      </w:r>
    </w:p>
    <w:p>
      <w:pPr>
        <w:pStyle w:val="Corpo"/>
        <w:numPr>
          <w:ilvl w:val="0"/>
          <w:numId w:val="7"/>
        </w:numPr>
        <w:spacing w:after="60" w:line="264"/>
        <w:jc w:val="left"/>
      </w:pPr>
      <w:r>
        <w:rPr>
          <w:rFonts w:ascii="Calibri" w:cs="Calibri" w:eastAsia="Calibri" w:hAnsi="Calibri"/>
          <w:b/>
          <w:bCs/>
          <w:sz w:val="21"/>
          <w:szCs w:val="21"/>
        </w:rPr>
        <w:t xml:space="preserve">Computo delle decadenze sostanziali</w:t>
      </w:r>
      <w:r>
        <w:rPr>
          <w:rFonts w:ascii="Calibri" w:cs="Calibri" w:eastAsia="Calibri" w:hAnsi="Calibri"/>
          <w:sz w:val="21"/>
          <w:szCs w:val="21"/>
        </w:rPr>
        <w:t xml:space="preserve"> (artt. 1495 e 1667): il codice non indica se si applichi la proroga del giorno festivo; gli esempi sono costruiti in modo da non averne bisogno.</w:t>
      </w:r>
    </w:p>
    <w:p>
      <w:pPr>
        <w:pStyle w:val="Corpo"/>
        <w:numPr>
          <w:ilvl w:val="0"/>
          <w:numId w:val="7"/>
        </w:numPr>
        <w:spacing w:after="60" w:line="264"/>
        <w:jc w:val="left"/>
      </w:pPr>
      <w:r>
        <w:rPr>
          <w:rFonts w:ascii="Calibri" w:cs="Calibri" w:eastAsia="Calibri" w:hAnsi="Calibri"/>
          <w:b/>
          <w:bCs/>
          <w:sz w:val="21"/>
          <w:szCs w:val="21"/>
        </w:rPr>
        <w:t xml:space="preserve">Poteri del difensore che firma da solo la diffida ex art. 1454</w:t>
      </w:r>
      <w:r>
        <w:rPr>
          <w:rFonts w:ascii="Calibri" w:cs="Calibri" w:eastAsia="Calibri" w:hAnsi="Calibri"/>
          <w:sz w:val="21"/>
          <w:szCs w:val="21"/>
        </w:rPr>
        <w:t xml:space="preserve">: il formulario non riporta giurisprudenza e consiglia la firma del cliente.</w:t>
      </w:r>
    </w:p>
    <w:p>
      <w:pPr>
        <w:pStyle w:val="Corpo"/>
        <w:numPr>
          <w:ilvl w:val="0"/>
          <w:numId w:val="7"/>
        </w:numPr>
        <w:spacing w:after="60" w:line="264"/>
        <w:jc w:val="left"/>
      </w:pPr>
      <w:r>
        <w:rPr>
          <w:rFonts w:ascii="Calibri" w:cs="Calibri" w:eastAsia="Calibri" w:hAnsi="Calibri"/>
          <w:b/>
          <w:bCs/>
          <w:sz w:val="21"/>
          <w:szCs w:val="21"/>
        </w:rPr>
        <w:t xml:space="preserve">Requisiti minimi di contenuto della costituzione in mora</w:t>
      </w:r>
      <w:r>
        <w:rPr>
          <w:rFonts w:ascii="Calibri" w:cs="Calibri" w:eastAsia="Calibri" w:hAnsi="Calibri"/>
          <w:sz w:val="21"/>
          <w:szCs w:val="21"/>
        </w:rPr>
        <w:t xml:space="preserve">: l'art. 1219 chiede solo un'intimazione o richiesta scritta; la formula del modello è volutamente esplicita per non dipendere dall'interpretazione.</w:t>
      </w:r>
    </w:p>
    <w:p>
      <w:pPr>
        <w:pBdr>
          <w:bottom w:val="single" w:color="D9DAD2" w:sz="6" w:space="1"/>
        </w:pBdr>
        <w:spacing w:after="80" w:before="200"/>
      </w:pPr>
    </w:p>
    <w:p>
      <w:pPr>
        <w:pStyle w:val="Corpo"/>
        <w:spacing w:after="0" w:before="120" w:line="264"/>
        <w:jc w:val="left"/>
      </w:pPr>
      <w:r>
        <w:rPr>
          <w:rFonts w:ascii="Calibri" w:cs="Calibri" w:eastAsia="Calibri" w:hAnsi="Calibri"/>
          <w:i/>
          <w:iCs/>
          <w:color w:val="7A817E"/>
          <w:sz w:val="17"/>
          <w:szCs w:val="17"/>
        </w:rPr>
        <w:t xml:space="preserve">Aggiornato al 18/10/2026 · norme verificate su Normattiva (testo vigente) e Gazzetta Ufficiale (d.m. 10/12/2025 sul saggio legale; comunicato MEF del 16/7/2026 sul tasso di riferimento) il 18/10/2026; revisione avversaria indipendente del 18/10/2026 (norme e Gazzetta riscaricate, calcoli e date rifatti).</w:t>
      </w:r>
    </w:p>
    <w:sectPr>
      <w:footerReference w:type="default" r:id="rId15"/>
      <w:type w:val="nextPage"/>
      <w:pgSz w:w="11906" w:h="16838" w:orient="portrait"/>
      <w:pgMar w:top="1134" w:right="1134" w:bottom="1247" w:left="1134" w:header="624" w:footer="62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638"/>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67" w:hanging="567"/>
      </w:pPr>
      <w:rPr>
        <w:rFonts w:ascii="Times New Roman" w:cs="Times New Roman" w:eastAsia="Times New Roman" w:hAnsi="Times New Roman"/>
        <w:sz w:val="24"/>
        <w:szCs w:val="24"/>
      </w:rPr>
    </w:lvl>
  </w:abstractNum>
  <w:abstractNum w:abstractNumId="3" w15:restartNumberingAfterBreak="0">
    <w:multiLevelType w:val="hybridMultilevel"/>
    <w:lvl w:ilvl="0" w15:tentative="1">
      <w:start w:val="1"/>
      <w:numFmt w:val="bullet"/>
      <w:lvlText w:val="–"/>
      <w:lvlJc w:val="left"/>
      <w:pPr>
        <w:ind w:left="567" w:hanging="340"/>
      </w:pPr>
      <w:rPr>
        <w:rFonts w:ascii="Times New Roman" w:cs="Times New Roman" w:eastAsia="Times New Roman" w:hAnsi="Times New Roman"/>
        <w:sz w:val="24"/>
        <w:szCs w:val="24"/>
      </w:rPr>
    </w:lvl>
  </w:abstractNum>
  <w:abstractNum w:abstractNumId="4" w15:restartNumberingAfterBreak="0">
    <w:multiLevelType w:val="hybridMultilevel"/>
    <w:lvl w:ilvl="0" w15:tentative="1">
      <w:start w:val="1"/>
      <w:numFmt w:val="bullet"/>
      <w:lvlText w:val="•"/>
      <w:lvlJc w:val="left"/>
      <w:pPr>
        <w:ind w:left="425" w:hanging="255"/>
      </w:pPr>
      <w:rPr>
        <w:rFonts w:ascii="Calibri" w:cs="Calibri" w:eastAsia="Calibri" w:hAnsi="Calibri"/>
        <w:color w:val="2F5546"/>
      </w:rPr>
    </w:lvl>
    <w:lvl w:ilvl="1" w15:tentative="1">
      <w:start w:val="1"/>
      <w:numFmt w:val="bullet"/>
      <w:lvlText w:val="–"/>
      <w:lvlJc w:val="left"/>
      <w:pPr>
        <w:ind w:left="794" w:hanging="255"/>
      </w:pPr>
      <w:rPr>
        <w:rFonts w:ascii="Calibri" w:cs="Calibri" w:eastAsia="Calibri" w:hAnsi="Calibri"/>
        <w:color w:val="4F565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 w:numId="7">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it-IT" w:eastAsia="it-IT" w:bidi="ar-S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tto">
    <w:name w:val="Atto"/>
    <w:basedOn w:val="Normal"/>
    <w:qFormat/>
    <w:pPr>
      <w:spacing w:after="120" w:line="360"/>
      <w:jc w:val="both"/>
    </w:pPr>
    <w:rPr>
      <w:rFonts w:ascii="Times New Roman" w:cs="Times New Roman" w:eastAsia="Times New Roman" w:hAnsi="Times New Roman"/>
      <w:sz w:val="24"/>
      <w:szCs w:val="24"/>
    </w:rPr>
  </w:style>
  <w:style w:type="paragraph" w:styleId="AttoRiquadro">
    <w:name w:val="Atto riquadro"/>
    <w:basedOn w:val="Normal"/>
    <w:pPr>
      <w:spacing w:after="60" w:line="276"/>
    </w:pPr>
    <w:rPr>
      <w:rFonts w:ascii="Times New Roman" w:cs="Times New Roman" w:eastAsia="Times New Roman" w:hAnsi="Times New Roman"/>
      <w:sz w:val="22"/>
      <w:szCs w:val="22"/>
    </w:rPr>
  </w:style>
  <w:style w:type="paragraph" w:styleId="DidascaliaVariante">
    <w:name w:val="Didascalia variante"/>
    <w:basedOn w:val="Normal"/>
    <w:pPr>
      <w:spacing w:after="80" w:line="240"/>
    </w:pPr>
    <w:rPr>
      <w:rFonts w:ascii="Calibri" w:cs="Calibri" w:eastAsia="Calibri" w:hAnsi="Calibri"/>
      <w:b/>
      <w:bCs/>
      <w:color w:val="4F5654"/>
      <w:sz w:val="15"/>
      <w:szCs w:val="15"/>
    </w:rPr>
  </w:style>
  <w:style w:type="paragraph" w:styleId="NotaTitolo">
    <w:name w:val="Nota in testa: titolo"/>
    <w:basedOn w:val="Normal"/>
    <w:pPr>
      <w:spacing w:after="20" w:line="240"/>
    </w:pPr>
    <w:rPr>
      <w:rFonts w:ascii="Calibri" w:cs="Calibri" w:eastAsia="Calibri" w:hAnsi="Calibri"/>
      <w:color w:val="7A817E"/>
      <w:sz w:val="16"/>
      <w:szCs w:val="16"/>
    </w:rPr>
  </w:style>
  <w:style w:type="paragraph" w:styleId="NotaTesta">
    <w:name w:val="Nota in testa"/>
    <w:basedOn w:val="Normal"/>
    <w:pPr>
      <w:spacing w:after="20" w:line="240"/>
    </w:pPr>
    <w:rPr>
      <w:rFonts w:ascii="Calibri" w:cs="Calibri" w:eastAsia="Calibri" w:hAnsi="Calibri"/>
      <w:color w:val="7A817E"/>
      <w:sz w:val="16"/>
      <w:szCs w:val="16"/>
    </w:rPr>
  </w:style>
  <w:style w:type="paragraph" w:styleId="Corpo">
    <w:name w:val="Corpo istruzioni"/>
    <w:basedOn w:val="Normal"/>
    <w:qFormat/>
    <w:pPr>
      <w:spacing w:after="100" w:line="264"/>
    </w:pPr>
    <w:rPr>
      <w:rFonts w:ascii="Calibri" w:cs="Calibri" w:eastAsia="Calibri" w:hAnsi="Calibri"/>
      <w:color w:val="16191A"/>
      <w:sz w:val="21"/>
      <w:szCs w:val="21"/>
    </w:rPr>
  </w:style>
  <w:style w:type="paragraph" w:styleId="Tabella">
    <w:name w:val="Testo tabella"/>
    <w:basedOn w:val="Normal"/>
    <w:pPr>
      <w:spacing w:after="0" w:line="252"/>
    </w:pPr>
    <w:rPr>
      <w:rFonts w:ascii="Calibri" w:cs="Calibri" w:eastAsia="Calibri" w:hAnsi="Calibri"/>
      <w:color w:val="16191A"/>
      <w:sz w:val="18"/>
      <w:szCs w:val="18"/>
    </w:rPr>
  </w:style>
  <w:style w:type="paragraph" w:styleId="ListParagraph">
    <w:name w:val="List Paragraph"/>
    <w:basedOn w:val="Normal"/>
    <w:qFormat/>
    <w:pPr>
      <w:spacing w:after="60" w:line="264"/>
    </w:pPr>
    <w:rPr>
      <w:rFonts w:ascii="Calibri" w:cs="Calibri" w:eastAsia="Calibri" w:hAnsi="Calibri"/>
      <w:sz w:val="21"/>
      <w:szCs w:val="21"/>
    </w:rPr>
  </w:style>
  <w:style w:type="paragraph" w:styleId="Title">
    <w:name w:val="Title"/>
    <w:basedOn w:val="Normal"/>
    <w:next w:val="Normal"/>
    <w:qFormat/>
    <w:pPr>
      <w:spacing w:after="100"/>
    </w:pPr>
    <w:rPr>
      <w:rFonts w:ascii="Georgia" w:cs="Georgia" w:eastAsia="Georgia" w:hAnsi="Georgia"/>
      <w:b/>
      <w:bCs/>
      <w:color w:val="16191A"/>
      <w:sz w:val="40"/>
      <w:szCs w:val="40"/>
    </w:rPr>
  </w:style>
  <w:style w:type="paragraph" w:styleId="Subtitle">
    <w:name w:val="Subtitle"/>
    <w:basedOn w:val="Normal"/>
    <w:next w:val="Normal"/>
    <w:qFormat/>
    <w:pPr>
      <w:spacing w:after="140" w:before="60" w:line="276"/>
    </w:pPr>
    <w:rPr>
      <w:rFonts w:ascii="Georgia" w:cs="Georgia" w:eastAsia="Georgia" w:hAnsi="Georgia"/>
      <w:color w:val="16191A"/>
      <w:sz w:val="32"/>
      <w:szCs w:val="32"/>
    </w:rPr>
  </w:style>
  <w:style w:type="paragraph" w:styleId="Heading1">
    <w:name w:val="heading 1"/>
    <w:basedOn w:val="Normal"/>
    <w:next w:val="Normal"/>
    <w:qFormat/>
    <w:pPr>
      <w:keepNext/>
      <w:spacing w:after="80" w:before="0"/>
      <w:outlineLvl w:val="0"/>
    </w:pPr>
    <w:rPr>
      <w:rFonts w:ascii="Georgia" w:cs="Georgia" w:eastAsia="Georgia" w:hAnsi="Georgia"/>
      <w:b/>
      <w:bCs/>
      <w:color w:val="2F5546"/>
      <w:sz w:val="48"/>
      <w:szCs w:val="48"/>
    </w:rPr>
  </w:style>
  <w:style w:type="paragraph" w:styleId="Heading2">
    <w:name w:val="heading 2"/>
    <w:basedOn w:val="Normal"/>
    <w:next w:val="Corpo"/>
    <w:qFormat/>
    <w:pPr>
      <w:keepNext/>
      <w:pBdr>
        <w:bottom w:val="single" w:color="D9DAD2" w:sz="4" w:space="3"/>
      </w:pBdr>
      <w:spacing w:after="120" w:before="360"/>
      <w:outlineLvl w:val="1"/>
    </w:pPr>
    <w:rPr>
      <w:rFonts w:ascii="Georgia" w:cs="Georgia" w:eastAsia="Georgia" w:hAnsi="Georgia"/>
      <w:b/>
      <w:bCs/>
      <w:color w:val="2F5546"/>
      <w:sz w:val="28"/>
      <w:szCs w:val="28"/>
    </w:rPr>
  </w:style>
  <w:style w:type="paragraph" w:styleId="Heading3">
    <w:name w:val="heading 3"/>
    <w:basedOn w:val="Normal"/>
    <w:next w:val="Corpo"/>
    <w:qFormat/>
    <w:pPr>
      <w:keepNext/>
      <w:spacing w:after="80" w:before="240"/>
      <w:outlineLvl w:val="2"/>
    </w:pPr>
    <w:rPr>
      <w:rFonts w:ascii="Calibri" w:cs="Calibri" w:eastAsia="Calibri" w:hAnsi="Calibri"/>
      <w:b/>
      <w:bCs/>
      <w:color w:val="16191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Diffida ad adempiere e costituzione in mora</dc:title>
  <dc:subject>Formulario Chiostro</dc:subject>
  <dc:creator>Chiostro</dc:creator>
  <dc:language>it-IT</dc:language>
  <cp:keywords>formulario, modello, atto, Chiostro</cp:keywords>
  <dc:description>Formulario Chiostro — aggiornato al 18/10/2026 — chiostro.legal/formulari</dc:description>
  <cp:lastModifiedBy>Chiostro</cp:lastModifiedBy>
  <cp:revision>1</cp:revision>
  <dcterms:created xsi:type="dcterms:W3CDTF">2026-10-18T22:38:38.448Z</dcterms:created>
  <dcterms:modified xsi:type="dcterms:W3CDTF">2026-10-18T22:38:38.448Z</dcterms:modified>
</cp:coreProperties>
</file>

<file path=docProps/custom.xml><?xml version="1.0" encoding="utf-8"?>
<Properties xmlns="http://schemas.openxmlformats.org/officeDocument/2006/custom-properties" xmlns:vt="http://schemas.openxmlformats.org/officeDocument/2006/docPropsVTypes"/>
</file>